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D78D4">
        <w:rPr>
          <w:b/>
          <w:sz w:val="28"/>
          <w:szCs w:val="28"/>
        </w:rPr>
        <w:t>Разъяснени</w:t>
      </w:r>
      <w:r w:rsidR="009F3A49" w:rsidRPr="002D78D4">
        <w:rPr>
          <w:b/>
          <w:sz w:val="28"/>
          <w:szCs w:val="28"/>
        </w:rPr>
        <w:t>я</w:t>
      </w:r>
      <w:r w:rsidRPr="002D78D4">
        <w:rPr>
          <w:b/>
          <w:sz w:val="28"/>
          <w:szCs w:val="28"/>
        </w:rPr>
        <w:t xml:space="preserve"> </w:t>
      </w:r>
      <w:r w:rsidR="005C02AD" w:rsidRPr="002D78D4">
        <w:rPr>
          <w:b/>
          <w:sz w:val="28"/>
          <w:szCs w:val="28"/>
        </w:rPr>
        <w:t>положений</w:t>
      </w:r>
      <w:r w:rsidR="000122D6" w:rsidRPr="002D78D4">
        <w:rPr>
          <w:b/>
          <w:sz w:val="28"/>
          <w:szCs w:val="28"/>
        </w:rPr>
        <w:t xml:space="preserve"> </w:t>
      </w:r>
      <w:r w:rsidR="005C02AD" w:rsidRPr="002D78D4">
        <w:rPr>
          <w:b/>
          <w:sz w:val="28"/>
          <w:szCs w:val="28"/>
        </w:rPr>
        <w:t>документации</w:t>
      </w:r>
      <w:r w:rsidR="000122D6" w:rsidRPr="002D78D4">
        <w:rPr>
          <w:b/>
          <w:sz w:val="28"/>
          <w:szCs w:val="28"/>
        </w:rPr>
        <w:t xml:space="preserve"> </w:t>
      </w:r>
      <w:r w:rsidR="00FD78A9" w:rsidRPr="002D78D4">
        <w:rPr>
          <w:b/>
          <w:sz w:val="28"/>
          <w:szCs w:val="28"/>
        </w:rPr>
        <w:t>о закупке</w:t>
      </w:r>
      <w:r w:rsidR="003F2642" w:rsidRPr="002D78D4">
        <w:rPr>
          <w:b/>
          <w:sz w:val="28"/>
          <w:szCs w:val="28"/>
        </w:rPr>
        <w:t xml:space="preserve"> </w:t>
      </w:r>
      <w:r w:rsidR="003A1D4E" w:rsidRPr="002D78D4">
        <w:rPr>
          <w:b/>
          <w:sz w:val="28"/>
          <w:szCs w:val="28"/>
        </w:rPr>
        <w:t xml:space="preserve">от </w:t>
      </w:r>
      <w:r w:rsidR="0022205C" w:rsidRPr="0022205C">
        <w:rPr>
          <w:b/>
          <w:sz w:val="28"/>
          <w:szCs w:val="28"/>
        </w:rPr>
        <w:t>30</w:t>
      </w:r>
      <w:r w:rsidR="00FF1EC7" w:rsidRPr="002D78D4">
        <w:rPr>
          <w:b/>
          <w:sz w:val="28"/>
          <w:szCs w:val="28"/>
        </w:rPr>
        <w:t>.</w:t>
      </w:r>
      <w:r w:rsidR="00B370BD" w:rsidRPr="002D78D4">
        <w:rPr>
          <w:b/>
          <w:sz w:val="28"/>
          <w:szCs w:val="28"/>
        </w:rPr>
        <w:t>06</w:t>
      </w:r>
      <w:r w:rsidR="00FF1EC7" w:rsidRPr="002D78D4">
        <w:rPr>
          <w:b/>
          <w:sz w:val="28"/>
          <w:szCs w:val="28"/>
        </w:rPr>
        <w:t>.201</w:t>
      </w:r>
      <w:r w:rsidR="00B370BD" w:rsidRPr="002D78D4">
        <w:rPr>
          <w:b/>
          <w:sz w:val="28"/>
          <w:szCs w:val="28"/>
        </w:rPr>
        <w:t>6</w:t>
      </w:r>
      <w:r w:rsidR="00FF1EC7" w:rsidRPr="002D78D4">
        <w:rPr>
          <w:b/>
          <w:sz w:val="28"/>
          <w:szCs w:val="28"/>
        </w:rPr>
        <w:t xml:space="preserve"> </w:t>
      </w:r>
      <w:r w:rsidR="00D32C63" w:rsidRPr="002D78D4">
        <w:rPr>
          <w:b/>
          <w:sz w:val="28"/>
          <w:szCs w:val="28"/>
        </w:rPr>
        <w:t xml:space="preserve">г. </w:t>
      </w:r>
      <w:r w:rsidR="00900006" w:rsidRPr="002D78D4">
        <w:rPr>
          <w:b/>
          <w:sz w:val="28"/>
          <w:szCs w:val="28"/>
        </w:rPr>
        <w:t xml:space="preserve">№ </w:t>
      </w:r>
      <w:r w:rsidR="00555E9D" w:rsidRPr="002D78D4">
        <w:rPr>
          <w:b/>
          <w:sz w:val="28"/>
          <w:szCs w:val="28"/>
        </w:rPr>
        <w:t>2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B370BD" w:rsidRPr="00B370BD">
        <w:rPr>
          <w:b/>
          <w:bCs/>
          <w:sz w:val="28"/>
          <w:szCs w:val="28"/>
        </w:rPr>
        <w:t>от 21.06.2016 г. № ЗК-ДВТРК–264</w:t>
      </w:r>
      <w:r w:rsidRPr="00231B50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353"/>
        <w:gridCol w:w="3828"/>
      </w:tblGrid>
      <w:tr w:rsidR="00704447" w:rsidRPr="00900006" w:rsidTr="00704447">
        <w:trPr>
          <w:trHeight w:val="431"/>
        </w:trPr>
        <w:tc>
          <w:tcPr>
            <w:tcW w:w="1176" w:type="dxa"/>
            <w:shd w:val="clear" w:color="auto" w:fill="auto"/>
            <w:vAlign w:val="center"/>
          </w:tcPr>
          <w:p w:rsidR="00900006" w:rsidRPr="00900006" w:rsidRDefault="00900006" w:rsidP="000A2014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r w:rsidR="000A201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704447" w:rsidRPr="00900006" w:rsidTr="00704447">
        <w:trPr>
          <w:trHeight w:val="315"/>
        </w:trPr>
        <w:tc>
          <w:tcPr>
            <w:tcW w:w="1176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3" w:type="dxa"/>
            <w:shd w:val="clear" w:color="auto" w:fill="auto"/>
          </w:tcPr>
          <w:p w:rsidR="00BF512F" w:rsidRPr="00652D45" w:rsidRDefault="004A4B2E" w:rsidP="00652D4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На какой период регулирования необходимо рассчитать тарифы на услуги по передаче электрической энергии (на 2016, 2017 год)?</w:t>
            </w:r>
          </w:p>
        </w:tc>
        <w:tc>
          <w:tcPr>
            <w:tcW w:w="3828" w:type="dxa"/>
            <w:shd w:val="clear" w:color="auto" w:fill="auto"/>
          </w:tcPr>
          <w:p w:rsidR="00387E1F" w:rsidRPr="00A1445B" w:rsidRDefault="004A4B2E" w:rsidP="00652D4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73074">
              <w:rPr>
                <w:rFonts w:eastAsia="Calibri"/>
                <w:sz w:val="28"/>
                <w:szCs w:val="28"/>
              </w:rPr>
              <w:t xml:space="preserve">Расчет производится </w:t>
            </w:r>
            <w:proofErr w:type="gramStart"/>
            <w:r w:rsidRPr="00073074">
              <w:rPr>
                <w:rFonts w:eastAsia="Calibri"/>
                <w:sz w:val="28"/>
                <w:szCs w:val="28"/>
              </w:rPr>
              <w:t>на период с даты утверждения тарифа на услуги по передаче электрической энергии для АО</w:t>
            </w:r>
            <w:proofErr w:type="gramEnd"/>
            <w:r w:rsidRPr="00073074">
              <w:rPr>
                <w:rFonts w:eastAsia="Calibri"/>
                <w:sz w:val="28"/>
                <w:szCs w:val="28"/>
              </w:rPr>
              <w:t xml:space="preserve"> «КСК» и до начала следующего периода регулирования, но не менее 12 месяцев.</w:t>
            </w:r>
          </w:p>
        </w:tc>
      </w:tr>
      <w:tr w:rsidR="00704447" w:rsidRPr="00900006" w:rsidTr="00704447">
        <w:trPr>
          <w:trHeight w:val="315"/>
        </w:trPr>
        <w:tc>
          <w:tcPr>
            <w:tcW w:w="1176" w:type="dxa"/>
            <w:shd w:val="clear" w:color="auto" w:fill="auto"/>
            <w:vAlign w:val="center"/>
          </w:tcPr>
          <w:p w:rsidR="004E0545" w:rsidRDefault="004E054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3" w:type="dxa"/>
            <w:shd w:val="clear" w:color="auto" w:fill="auto"/>
          </w:tcPr>
          <w:p w:rsidR="004E0545" w:rsidRDefault="004A4B2E" w:rsidP="00231B5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Сетевая организация регулируется впервые или повторно?</w:t>
            </w:r>
          </w:p>
        </w:tc>
        <w:tc>
          <w:tcPr>
            <w:tcW w:w="3828" w:type="dxa"/>
            <w:shd w:val="clear" w:color="auto" w:fill="auto"/>
          </w:tcPr>
          <w:p w:rsidR="00073074" w:rsidRPr="00073074" w:rsidRDefault="00496BD6" w:rsidP="0007307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96BD6">
              <w:rPr>
                <w:rFonts w:eastAsia="Calibri"/>
                <w:sz w:val="28"/>
                <w:szCs w:val="28"/>
              </w:rPr>
              <w:t>Сетевая организация регулируется</w:t>
            </w:r>
            <w:r w:rsidR="00073074" w:rsidRPr="00073074">
              <w:rPr>
                <w:rFonts w:eastAsia="Calibri"/>
                <w:sz w:val="28"/>
                <w:szCs w:val="28"/>
              </w:rPr>
              <w:t xml:space="preserve"> впервые.</w:t>
            </w:r>
          </w:p>
          <w:p w:rsidR="004E0545" w:rsidRPr="00231B50" w:rsidRDefault="004E0545" w:rsidP="00496BD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04447" w:rsidRPr="00900006" w:rsidTr="00704447">
        <w:trPr>
          <w:trHeight w:val="315"/>
        </w:trPr>
        <w:tc>
          <w:tcPr>
            <w:tcW w:w="1176" w:type="dxa"/>
            <w:shd w:val="clear" w:color="auto" w:fill="auto"/>
            <w:vAlign w:val="center"/>
          </w:tcPr>
          <w:p w:rsidR="004A4B2E" w:rsidRDefault="004A4B2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3" w:type="dxa"/>
            <w:shd w:val="clear" w:color="auto" w:fill="auto"/>
          </w:tcPr>
          <w:p w:rsidR="004A4B2E" w:rsidRDefault="004A4B2E" w:rsidP="004A4B2E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Перечень документов, приведенный в Тех</w:t>
            </w:r>
            <w:r w:rsidR="00ED3E1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ническом задании и предоставляем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ый Заказчиком, не позволит без запроса дополнительных данных выполнить, все указанные в договоре услуги. Возможно расширение пере</w:t>
            </w:r>
            <w:bookmarkStart w:id="0" w:name="_GoBack"/>
            <w:bookmarkEnd w:id="0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чня?</w:t>
            </w:r>
          </w:p>
        </w:tc>
        <w:tc>
          <w:tcPr>
            <w:tcW w:w="3828" w:type="dxa"/>
            <w:shd w:val="clear" w:color="auto" w:fill="auto"/>
          </w:tcPr>
          <w:p w:rsidR="004A4B2E" w:rsidRPr="00231B50" w:rsidRDefault="004A4B2E" w:rsidP="00231B5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73074">
              <w:rPr>
                <w:rFonts w:eastAsia="Calibri"/>
                <w:sz w:val="28"/>
                <w:szCs w:val="28"/>
              </w:rPr>
              <w:t>Заказчик предоставляет исходные данные в соответствии с перечнем, указанным в пункте 7 Технического задания, а также, согласно пункту 2.1.3. договора, в случае возникновения необходимости в иных данных для оказания услуг в соответствии с Техническим заданием, Заказчик предоставляет такие данные по соответствующему запросу Исполнителя.</w:t>
            </w:r>
          </w:p>
        </w:tc>
      </w:tr>
      <w:tr w:rsidR="00704447" w:rsidRPr="00900006" w:rsidTr="00704447">
        <w:trPr>
          <w:trHeight w:val="315"/>
        </w:trPr>
        <w:tc>
          <w:tcPr>
            <w:tcW w:w="1176" w:type="dxa"/>
            <w:shd w:val="clear" w:color="auto" w:fill="auto"/>
            <w:vAlign w:val="center"/>
          </w:tcPr>
          <w:p w:rsidR="004A4B2E" w:rsidRDefault="004A4B2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4</w:t>
            </w:r>
            <w:r w:rsidR="00ED3E1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353" w:type="dxa"/>
            <w:shd w:val="clear" w:color="auto" w:fill="auto"/>
          </w:tcPr>
          <w:p w:rsidR="00496BD6" w:rsidRDefault="00A33B57" w:rsidP="00A33B5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4. </w:t>
            </w:r>
            <w:r w:rsidR="00ED3E1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 составу услуг (п. 10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Технического задания):</w:t>
            </w:r>
            <w:r w:rsidRPr="004A4B2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r w:rsidR="004A4B2E" w:rsidRPr="004A4B2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одготовка заявки на утверждение ставок платы за технологическое присоединение</w:t>
            </w:r>
            <w:r w:rsidR="004A4B2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включает в себя расчет ставок</w:t>
            </w:r>
            <w:r w:rsidR="00ED3E1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на технологическое присоединен</w:t>
            </w:r>
            <w:r w:rsidR="004A4B2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ие? Или только подготовку заявки?</w:t>
            </w:r>
            <w:r w:rsidR="00DF3DE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4A4B2E" w:rsidRDefault="00DF3DEE" w:rsidP="00A33B5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Под ставками подразумеваются стандартизированные ставки? В случае подготовки заявки и выполнения расчета кто составляет сметы на строительство линий и подстанций Заказчик или Исполнитель?</w:t>
            </w:r>
          </w:p>
        </w:tc>
        <w:tc>
          <w:tcPr>
            <w:tcW w:w="3828" w:type="dxa"/>
            <w:shd w:val="clear" w:color="auto" w:fill="auto"/>
          </w:tcPr>
          <w:p w:rsidR="00496BD6" w:rsidRDefault="00496BD6" w:rsidP="00496BD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96BD6">
              <w:rPr>
                <w:rFonts w:eastAsia="Calibri"/>
                <w:sz w:val="28"/>
                <w:szCs w:val="28"/>
              </w:rPr>
              <w:t>Подготовка заявки на утверждение ставок платы за технологическое присоединение</w:t>
            </w:r>
            <w:r w:rsidRPr="0007307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включает в себя только п</w:t>
            </w:r>
            <w:r w:rsidR="00073074" w:rsidRPr="00073074">
              <w:rPr>
                <w:rFonts w:eastAsia="Calibri"/>
                <w:sz w:val="28"/>
                <w:szCs w:val="28"/>
              </w:rPr>
              <w:t>одготовк</w:t>
            </w:r>
            <w:r>
              <w:rPr>
                <w:rFonts w:eastAsia="Calibri"/>
                <w:sz w:val="28"/>
                <w:szCs w:val="28"/>
              </w:rPr>
              <w:t>у заявки.</w:t>
            </w:r>
          </w:p>
          <w:p w:rsidR="004A4B2E" w:rsidRPr="00231B50" w:rsidRDefault="00496BD6" w:rsidP="00496BD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96BD6">
              <w:rPr>
                <w:rFonts w:eastAsia="Calibri"/>
                <w:sz w:val="28"/>
                <w:szCs w:val="28"/>
              </w:rPr>
              <w:t>Под ставками подразумеваются</w:t>
            </w:r>
            <w:r w:rsidRPr="00073074">
              <w:rPr>
                <w:rFonts w:eastAsia="Calibri"/>
                <w:sz w:val="28"/>
                <w:szCs w:val="28"/>
              </w:rPr>
              <w:t xml:space="preserve"> </w:t>
            </w:r>
            <w:r w:rsidR="00073074" w:rsidRPr="00073074">
              <w:rPr>
                <w:rFonts w:eastAsia="Calibri"/>
                <w:sz w:val="28"/>
                <w:szCs w:val="28"/>
              </w:rPr>
              <w:t>стандартизованные ставки.</w:t>
            </w:r>
          </w:p>
        </w:tc>
      </w:tr>
      <w:tr w:rsidR="00704447" w:rsidRPr="00900006" w:rsidTr="00704447">
        <w:trPr>
          <w:trHeight w:val="315"/>
        </w:trPr>
        <w:tc>
          <w:tcPr>
            <w:tcW w:w="1176" w:type="dxa"/>
            <w:shd w:val="clear" w:color="auto" w:fill="auto"/>
            <w:vAlign w:val="center"/>
          </w:tcPr>
          <w:p w:rsidR="004A4B2E" w:rsidRDefault="00ED3E10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4353" w:type="dxa"/>
            <w:shd w:val="clear" w:color="auto" w:fill="auto"/>
          </w:tcPr>
          <w:p w:rsidR="004A4B2E" w:rsidRDefault="00DF3DEE" w:rsidP="00DF3DEE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Для каких целей необходима </w:t>
            </w:r>
            <w:r w:rsidRPr="00DF3DE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автоматизированн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ая форма</w:t>
            </w:r>
            <w:r w:rsidRPr="00DF3DE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расчета </w:t>
            </w:r>
            <w:proofErr w:type="gramStart"/>
            <w:r w:rsidRPr="00DF3DE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тарифов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 </w:t>
            </w: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каким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требованиям она должна соответствовать?</w:t>
            </w:r>
          </w:p>
        </w:tc>
        <w:tc>
          <w:tcPr>
            <w:tcW w:w="3828" w:type="dxa"/>
            <w:shd w:val="clear" w:color="auto" w:fill="auto"/>
          </w:tcPr>
          <w:p w:rsidR="00ED3E10" w:rsidRPr="00496BD6" w:rsidRDefault="00ED3E10" w:rsidP="00ED3E1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96BD6">
              <w:rPr>
                <w:rFonts w:eastAsia="Calibri"/>
                <w:sz w:val="28"/>
                <w:szCs w:val="28"/>
              </w:rPr>
              <w:t>Файл в формате *.</w:t>
            </w:r>
            <w:proofErr w:type="spellStart"/>
            <w:r w:rsidRPr="00496BD6">
              <w:rPr>
                <w:rFonts w:eastAsia="Calibri"/>
                <w:sz w:val="28"/>
                <w:szCs w:val="28"/>
              </w:rPr>
              <w:t>xlsx</w:t>
            </w:r>
            <w:proofErr w:type="spellEnd"/>
            <w:r w:rsidRPr="00496BD6"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 w:rsidRPr="00496BD6">
              <w:rPr>
                <w:rFonts w:eastAsia="Calibri"/>
                <w:sz w:val="28"/>
                <w:szCs w:val="28"/>
              </w:rPr>
              <w:t>Microsoft</w:t>
            </w:r>
            <w:proofErr w:type="spellEnd"/>
            <w:r w:rsidRPr="00496BD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96BD6">
              <w:rPr>
                <w:rFonts w:eastAsia="Calibri"/>
                <w:sz w:val="28"/>
                <w:szCs w:val="28"/>
              </w:rPr>
              <w:t>Excel</w:t>
            </w:r>
            <w:proofErr w:type="spellEnd"/>
            <w:r w:rsidRPr="00496BD6">
              <w:rPr>
                <w:rFonts w:eastAsia="Calibri"/>
                <w:sz w:val="28"/>
                <w:szCs w:val="28"/>
              </w:rPr>
              <w:t>). Форма, на основании переменных исходных данных, должна осуществлять расчет тарифа на услуги по передаче электрической энергии.</w:t>
            </w:r>
          </w:p>
          <w:p w:rsidR="004A4B2E" w:rsidRPr="00496BD6" w:rsidRDefault="00ED3E10" w:rsidP="00ED3E1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96BD6">
              <w:rPr>
                <w:rFonts w:eastAsia="Calibri"/>
                <w:sz w:val="28"/>
                <w:szCs w:val="28"/>
              </w:rPr>
              <w:t>Форма ввода исходных данных должна позволять последующий их вывод в отчетные формы согласно постановлению Правительства Российской Федерации от 21 января 2004 г. № 24 "Об утверждении стандартов раскрытия информации субъектами оптового и розничных рынков электрической энергии".</w:t>
            </w:r>
          </w:p>
        </w:tc>
      </w:tr>
      <w:tr w:rsidR="00704447" w:rsidRPr="00900006" w:rsidTr="00704447">
        <w:trPr>
          <w:trHeight w:val="315"/>
        </w:trPr>
        <w:tc>
          <w:tcPr>
            <w:tcW w:w="1176" w:type="dxa"/>
            <w:shd w:val="clear" w:color="auto" w:fill="auto"/>
            <w:vAlign w:val="center"/>
          </w:tcPr>
          <w:p w:rsidR="004A4B2E" w:rsidRDefault="00A33B57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353" w:type="dxa"/>
            <w:shd w:val="clear" w:color="auto" w:fill="auto"/>
          </w:tcPr>
          <w:p w:rsidR="004A4B2E" w:rsidRDefault="00A33B57" w:rsidP="00A33B5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5. </w:t>
            </w:r>
            <w:r w:rsidRPr="00A33B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 составу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отчетных документов</w:t>
            </w:r>
            <w:r w:rsidRPr="00A33B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(п. 1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  <w:r w:rsidRPr="00A33B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Технического задания):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br/>
              <w:t>з</w:t>
            </w:r>
            <w:r w:rsidR="006145A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 какой период предоставляется б</w:t>
            </w:r>
            <w:r w:rsidR="006145A1" w:rsidRPr="006145A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ухгалтерская и статистическая отчетность за предшествующий период регулирования</w:t>
            </w:r>
            <w:r w:rsidR="006145A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 Приложение отчетности в составе отчетных документов возможно в случае их составления Заказчиком. В разделе «Состав услуг»</w:t>
            </w:r>
            <w:r w:rsidR="00F5444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про составление отчетности не сказано.</w:t>
            </w:r>
          </w:p>
        </w:tc>
        <w:tc>
          <w:tcPr>
            <w:tcW w:w="3828" w:type="dxa"/>
            <w:shd w:val="clear" w:color="auto" w:fill="auto"/>
          </w:tcPr>
          <w:p w:rsidR="00704447" w:rsidRPr="00231B50" w:rsidRDefault="00704447" w:rsidP="00231B5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04447">
              <w:rPr>
                <w:rFonts w:eastAsia="Calibri"/>
                <w:sz w:val="28"/>
                <w:szCs w:val="28"/>
              </w:rPr>
              <w:t>Заказчик предоставляет исходные данные в соответствии с перечнем, указанным в пункте 7 Технического задания, а также, согласно пункту 2.1.3. договора, в случае возникновения необходимости в иных данных для оказания услуг в соответствии с Техническим заданием, Заказчик предоставляет такие данные по соответствующему запросу Исполнителя.</w:t>
            </w:r>
          </w:p>
        </w:tc>
      </w:tr>
      <w:tr w:rsidR="00704447" w:rsidRPr="00900006" w:rsidTr="00704447">
        <w:trPr>
          <w:trHeight w:val="315"/>
        </w:trPr>
        <w:tc>
          <w:tcPr>
            <w:tcW w:w="1176" w:type="dxa"/>
            <w:shd w:val="clear" w:color="auto" w:fill="auto"/>
            <w:vAlign w:val="center"/>
          </w:tcPr>
          <w:p w:rsidR="006145A1" w:rsidRDefault="00A33B57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353" w:type="dxa"/>
            <w:shd w:val="clear" w:color="auto" w:fill="auto"/>
          </w:tcPr>
          <w:p w:rsidR="006145A1" w:rsidRDefault="0012457D" w:rsidP="007D102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составе отчетных документов есть «Р</w:t>
            </w:r>
            <w:r w:rsidRPr="0012457D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асчет полезного отпуска электрической энергии с обоснованием размера расхода электрической энергии на собственные и производственные нужды и на передачу (потери) по сетям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». </w:t>
            </w:r>
            <w:r w:rsidR="007D102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Подразумевает ли это выполнение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расчет</w:t>
            </w:r>
            <w:r w:rsidR="007D102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потерь при передаче по сетям?</w:t>
            </w:r>
          </w:p>
        </w:tc>
        <w:tc>
          <w:tcPr>
            <w:tcW w:w="3828" w:type="dxa"/>
            <w:shd w:val="clear" w:color="auto" w:fill="auto"/>
          </w:tcPr>
          <w:p w:rsidR="006145A1" w:rsidRPr="00231B50" w:rsidRDefault="007D1020" w:rsidP="007D102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</w:t>
            </w:r>
            <w:r w:rsidRPr="0012457D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асчет полезного отпуска электрической энергии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включает в себя, в том числе, расчет потерь при передаче по сетям.</w:t>
            </w:r>
          </w:p>
        </w:tc>
      </w:tr>
      <w:tr w:rsidR="00704447" w:rsidRPr="00900006" w:rsidTr="00704447">
        <w:trPr>
          <w:trHeight w:val="664"/>
        </w:trPr>
        <w:tc>
          <w:tcPr>
            <w:tcW w:w="1176" w:type="dxa"/>
            <w:shd w:val="clear" w:color="auto" w:fill="auto"/>
            <w:vAlign w:val="center"/>
          </w:tcPr>
          <w:p w:rsidR="006145A1" w:rsidRDefault="00A33B57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4353" w:type="dxa"/>
            <w:shd w:val="clear" w:color="auto" w:fill="auto"/>
          </w:tcPr>
          <w:p w:rsidR="006145A1" w:rsidRDefault="00A33B57" w:rsidP="00496BD6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подпункте 5 указан р</w:t>
            </w:r>
            <w:r w:rsidR="00ED3E10" w:rsidRPr="00ED3E1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асчет фактических выпадающих доходов, связанных с осуществлением технологического присо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единения к электрическим сетям. За какой период у организации сложились указанные выпадающие доходы?</w:t>
            </w:r>
          </w:p>
        </w:tc>
        <w:tc>
          <w:tcPr>
            <w:tcW w:w="3828" w:type="dxa"/>
            <w:shd w:val="clear" w:color="auto" w:fill="auto"/>
          </w:tcPr>
          <w:p w:rsidR="006145A1" w:rsidRPr="00231B50" w:rsidRDefault="00496BD6" w:rsidP="00496BD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</w:t>
            </w:r>
            <w:r w:rsidRPr="00496BD6">
              <w:rPr>
                <w:rFonts w:eastAsia="Calibri"/>
                <w:sz w:val="28"/>
                <w:szCs w:val="28"/>
              </w:rPr>
              <w:t>актически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496BD6">
              <w:rPr>
                <w:rFonts w:eastAsia="Calibri"/>
                <w:sz w:val="28"/>
                <w:szCs w:val="28"/>
              </w:rPr>
              <w:t xml:space="preserve"> выпадающи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496BD6">
              <w:rPr>
                <w:rFonts w:eastAsia="Calibri"/>
                <w:sz w:val="28"/>
                <w:szCs w:val="28"/>
              </w:rPr>
              <w:t xml:space="preserve"> доход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496BD6">
              <w:rPr>
                <w:rFonts w:eastAsia="Calibri"/>
                <w:sz w:val="28"/>
                <w:szCs w:val="28"/>
              </w:rPr>
              <w:t>, связанны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496BD6">
              <w:rPr>
                <w:rFonts w:eastAsia="Calibri"/>
                <w:sz w:val="28"/>
                <w:szCs w:val="28"/>
              </w:rPr>
              <w:t xml:space="preserve"> с осуществлением технологического присоединения </w:t>
            </w:r>
            <w:r>
              <w:rPr>
                <w:rFonts w:eastAsia="Calibri"/>
                <w:sz w:val="28"/>
                <w:szCs w:val="28"/>
              </w:rPr>
              <w:t>к электрическим сетям,</w:t>
            </w:r>
            <w:r w:rsidRPr="00496BD6">
              <w:rPr>
                <w:rFonts w:eastAsia="Calibri"/>
                <w:sz w:val="28"/>
                <w:szCs w:val="28"/>
              </w:rPr>
              <w:t xml:space="preserve"> у организации сложились </w:t>
            </w:r>
            <w:r>
              <w:rPr>
                <w:rFonts w:eastAsia="Calibri"/>
                <w:sz w:val="28"/>
                <w:szCs w:val="28"/>
              </w:rPr>
              <w:t>за 2016 г</w:t>
            </w:r>
            <w:r w:rsidR="007D1020">
              <w:rPr>
                <w:rFonts w:eastAsia="Calibri"/>
                <w:sz w:val="28"/>
                <w:szCs w:val="28"/>
              </w:rPr>
              <w:t>од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04447" w:rsidRPr="00900006" w:rsidTr="00704447">
        <w:trPr>
          <w:trHeight w:val="315"/>
        </w:trPr>
        <w:tc>
          <w:tcPr>
            <w:tcW w:w="1176" w:type="dxa"/>
            <w:shd w:val="clear" w:color="auto" w:fill="auto"/>
            <w:vAlign w:val="center"/>
          </w:tcPr>
          <w:p w:rsidR="00ED3E10" w:rsidRDefault="00A33B57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353" w:type="dxa"/>
            <w:shd w:val="clear" w:color="auto" w:fill="auto"/>
          </w:tcPr>
          <w:p w:rsidR="00ED3E10" w:rsidRPr="00ED3E10" w:rsidRDefault="00A33B57" w:rsidP="00A33B5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подпункте 6 указан</w:t>
            </w:r>
            <w:r w:rsidRPr="00A33B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расчет тарифов на отдельные услуги, оказываемые на рынке электрической энергии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. Что подразумевается под отдельными услугами. </w:t>
            </w:r>
            <w:r w:rsidR="00C455E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перечне услуг (п. 10 Технического задания) указано про этот расчет?</w:t>
            </w:r>
          </w:p>
        </w:tc>
        <w:tc>
          <w:tcPr>
            <w:tcW w:w="3828" w:type="dxa"/>
            <w:shd w:val="clear" w:color="auto" w:fill="auto"/>
          </w:tcPr>
          <w:p w:rsidR="00ED3E10" w:rsidRPr="00231B50" w:rsidRDefault="00496BD6" w:rsidP="00391A0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73074">
              <w:rPr>
                <w:rFonts w:eastAsia="Calibri"/>
                <w:sz w:val="28"/>
                <w:szCs w:val="28"/>
              </w:rPr>
              <w:t>Под расчетом тарифов на отдельные услуги, оказываемые на рынке электрической энергии</w:t>
            </w:r>
            <w:r w:rsidR="007D1020">
              <w:rPr>
                <w:rFonts w:eastAsia="Calibri"/>
                <w:sz w:val="28"/>
                <w:szCs w:val="28"/>
              </w:rPr>
              <w:t>,</w:t>
            </w:r>
            <w:r w:rsidRPr="00073074">
              <w:rPr>
                <w:rFonts w:eastAsia="Calibri"/>
                <w:sz w:val="28"/>
                <w:szCs w:val="28"/>
              </w:rPr>
              <w:t xml:space="preserve"> понимается расчет тарифов на услуги по передаче электрической энергии с использованием объектов электросетевого хозяйства ВТРК «Архыз»</w:t>
            </w:r>
            <w:r w:rsidR="002D78D4">
              <w:rPr>
                <w:rFonts w:eastAsia="Calibri"/>
                <w:sz w:val="28"/>
                <w:szCs w:val="28"/>
              </w:rPr>
              <w:t>.</w:t>
            </w:r>
            <w:r w:rsidR="00391A04">
              <w:rPr>
                <w:rFonts w:eastAsia="Calibri"/>
                <w:sz w:val="28"/>
                <w:szCs w:val="28"/>
              </w:rPr>
              <w:t xml:space="preserve"> </w:t>
            </w:r>
            <w:r w:rsidR="002D78D4" w:rsidRPr="002D78D4">
              <w:rPr>
                <w:rFonts w:eastAsia="Calibri"/>
                <w:sz w:val="28"/>
                <w:szCs w:val="28"/>
              </w:rPr>
              <w:t xml:space="preserve">В перечне услуг </w:t>
            </w:r>
            <w:r w:rsidR="002D78D4">
              <w:rPr>
                <w:rFonts w:eastAsia="Calibri"/>
                <w:sz w:val="28"/>
                <w:szCs w:val="28"/>
              </w:rPr>
              <w:t>данный расчет определен</w:t>
            </w:r>
            <w:r w:rsidRPr="00073074">
              <w:rPr>
                <w:rFonts w:eastAsia="Calibri"/>
                <w:sz w:val="28"/>
                <w:szCs w:val="28"/>
              </w:rPr>
              <w:t xml:space="preserve"> </w:t>
            </w:r>
            <w:r w:rsidR="002D78D4">
              <w:rPr>
                <w:rFonts w:eastAsia="Calibri"/>
                <w:sz w:val="28"/>
                <w:szCs w:val="28"/>
              </w:rPr>
              <w:t xml:space="preserve">подпунктом </w:t>
            </w:r>
            <w:r w:rsidRPr="00073074">
              <w:rPr>
                <w:rFonts w:eastAsia="Calibri"/>
                <w:sz w:val="28"/>
                <w:szCs w:val="28"/>
              </w:rPr>
              <w:t>1</w:t>
            </w:r>
            <w:r w:rsidR="002D78D4">
              <w:rPr>
                <w:rFonts w:eastAsia="Calibri"/>
                <w:sz w:val="28"/>
                <w:szCs w:val="28"/>
              </w:rPr>
              <w:t xml:space="preserve"> </w:t>
            </w:r>
            <w:r w:rsidR="002D78D4" w:rsidRPr="002D78D4">
              <w:rPr>
                <w:rFonts w:eastAsia="Calibri"/>
                <w:sz w:val="28"/>
                <w:szCs w:val="28"/>
              </w:rPr>
              <w:t>п</w:t>
            </w:r>
            <w:r w:rsidR="002D78D4">
              <w:rPr>
                <w:rFonts w:eastAsia="Calibri"/>
                <w:sz w:val="28"/>
                <w:szCs w:val="28"/>
              </w:rPr>
              <w:t>ункта</w:t>
            </w:r>
            <w:r w:rsidR="002D78D4" w:rsidRPr="002D78D4">
              <w:rPr>
                <w:rFonts w:eastAsia="Calibri"/>
                <w:sz w:val="28"/>
                <w:szCs w:val="28"/>
              </w:rPr>
              <w:t xml:space="preserve"> 10 Технического задания</w:t>
            </w:r>
            <w:r w:rsidRPr="00073074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704447">
      <w:headerReference w:type="default" r:id="rId9"/>
      <w:pgSz w:w="11906" w:h="16838"/>
      <w:pgMar w:top="709" w:right="850" w:bottom="993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05C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3074"/>
    <w:rsid w:val="0007631E"/>
    <w:rsid w:val="00086205"/>
    <w:rsid w:val="000A2014"/>
    <w:rsid w:val="00100BBA"/>
    <w:rsid w:val="001056D7"/>
    <w:rsid w:val="0012457D"/>
    <w:rsid w:val="001469C6"/>
    <w:rsid w:val="00155BEB"/>
    <w:rsid w:val="00160790"/>
    <w:rsid w:val="00161BFB"/>
    <w:rsid w:val="0019396C"/>
    <w:rsid w:val="001B689D"/>
    <w:rsid w:val="002176AE"/>
    <w:rsid w:val="0022205C"/>
    <w:rsid w:val="00231B50"/>
    <w:rsid w:val="00280A92"/>
    <w:rsid w:val="00285E7C"/>
    <w:rsid w:val="00287C9F"/>
    <w:rsid w:val="00295061"/>
    <w:rsid w:val="00297BBD"/>
    <w:rsid w:val="002A1A18"/>
    <w:rsid w:val="002B1050"/>
    <w:rsid w:val="002B5819"/>
    <w:rsid w:val="002C5791"/>
    <w:rsid w:val="002D78D4"/>
    <w:rsid w:val="002E6B35"/>
    <w:rsid w:val="00304970"/>
    <w:rsid w:val="00352054"/>
    <w:rsid w:val="003647CC"/>
    <w:rsid w:val="00387E1F"/>
    <w:rsid w:val="00391A04"/>
    <w:rsid w:val="0039541E"/>
    <w:rsid w:val="003A1D4E"/>
    <w:rsid w:val="003B7300"/>
    <w:rsid w:val="003C507F"/>
    <w:rsid w:val="003C79D9"/>
    <w:rsid w:val="003D0279"/>
    <w:rsid w:val="003F2156"/>
    <w:rsid w:val="003F2642"/>
    <w:rsid w:val="00433ACC"/>
    <w:rsid w:val="00453C1E"/>
    <w:rsid w:val="004752B8"/>
    <w:rsid w:val="00496BD6"/>
    <w:rsid w:val="004A4B2E"/>
    <w:rsid w:val="004E0545"/>
    <w:rsid w:val="004E464A"/>
    <w:rsid w:val="005324FE"/>
    <w:rsid w:val="00534A9D"/>
    <w:rsid w:val="00555E9D"/>
    <w:rsid w:val="00590BE2"/>
    <w:rsid w:val="005B6C5F"/>
    <w:rsid w:val="005C02AD"/>
    <w:rsid w:val="005E5B96"/>
    <w:rsid w:val="005F186A"/>
    <w:rsid w:val="00606569"/>
    <w:rsid w:val="006145A1"/>
    <w:rsid w:val="00617175"/>
    <w:rsid w:val="00652D45"/>
    <w:rsid w:val="006A385E"/>
    <w:rsid w:val="006B279F"/>
    <w:rsid w:val="006C3A52"/>
    <w:rsid w:val="00704447"/>
    <w:rsid w:val="007574D9"/>
    <w:rsid w:val="00782F54"/>
    <w:rsid w:val="007B6003"/>
    <w:rsid w:val="007D1020"/>
    <w:rsid w:val="007D19BC"/>
    <w:rsid w:val="007E027E"/>
    <w:rsid w:val="0082724A"/>
    <w:rsid w:val="00845F6A"/>
    <w:rsid w:val="00856CA4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33B57"/>
    <w:rsid w:val="00A40ED4"/>
    <w:rsid w:val="00A463D6"/>
    <w:rsid w:val="00A67050"/>
    <w:rsid w:val="00A8029E"/>
    <w:rsid w:val="00AA0DEB"/>
    <w:rsid w:val="00AA5475"/>
    <w:rsid w:val="00AB698C"/>
    <w:rsid w:val="00AD08A9"/>
    <w:rsid w:val="00AE6BCA"/>
    <w:rsid w:val="00AF2DBC"/>
    <w:rsid w:val="00B370BD"/>
    <w:rsid w:val="00B47A6D"/>
    <w:rsid w:val="00B47BB1"/>
    <w:rsid w:val="00B97E24"/>
    <w:rsid w:val="00BC7911"/>
    <w:rsid w:val="00BE7E24"/>
    <w:rsid w:val="00BF512F"/>
    <w:rsid w:val="00C133E4"/>
    <w:rsid w:val="00C455E4"/>
    <w:rsid w:val="00C475E0"/>
    <w:rsid w:val="00C97C96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08A2"/>
    <w:rsid w:val="00DF3DEE"/>
    <w:rsid w:val="00E13057"/>
    <w:rsid w:val="00E155AD"/>
    <w:rsid w:val="00E21B77"/>
    <w:rsid w:val="00E459F9"/>
    <w:rsid w:val="00E56FBD"/>
    <w:rsid w:val="00EA71FA"/>
    <w:rsid w:val="00ED3E10"/>
    <w:rsid w:val="00ED3EAF"/>
    <w:rsid w:val="00F54447"/>
    <w:rsid w:val="00F64E20"/>
    <w:rsid w:val="00F66369"/>
    <w:rsid w:val="00F764EF"/>
    <w:rsid w:val="00F829AD"/>
    <w:rsid w:val="00FA1FDA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0D17-BD04-4CEF-9DC8-BDD25A33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46</cp:revision>
  <cp:lastPrinted>2016-06-29T13:34:00Z</cp:lastPrinted>
  <dcterms:created xsi:type="dcterms:W3CDTF">2014-06-02T13:30:00Z</dcterms:created>
  <dcterms:modified xsi:type="dcterms:W3CDTF">2016-06-30T07:31:00Z</dcterms:modified>
</cp:coreProperties>
</file>