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ний документации о закупке от</w:t>
      </w:r>
      <w:r w:rsidR="008F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438">
        <w:rPr>
          <w:rFonts w:ascii="Times New Roman" w:hAnsi="Times New Roman" w:cs="Times New Roman"/>
          <w:b/>
          <w:sz w:val="24"/>
          <w:szCs w:val="24"/>
        </w:rPr>
        <w:t>25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825438">
        <w:rPr>
          <w:rFonts w:ascii="Times New Roman" w:hAnsi="Times New Roman" w:cs="Times New Roman"/>
          <w:b/>
          <w:sz w:val="24"/>
          <w:szCs w:val="24"/>
        </w:rPr>
        <w:t>05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825C92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>Конкурсная документация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5D1" w:rsidRPr="008F45D1">
        <w:rPr>
          <w:rFonts w:ascii="Times New Roman" w:hAnsi="Times New Roman" w:cs="Times New Roman"/>
          <w:b/>
          <w:bCs/>
          <w:sz w:val="24"/>
          <w:szCs w:val="24"/>
        </w:rPr>
        <w:t>по проведению открытого конкурса в электронной форме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5438" w:rsidRPr="00825438">
        <w:rPr>
          <w:rFonts w:ascii="Times New Roman" w:hAnsi="Times New Roman" w:cs="Times New Roman"/>
          <w:b/>
          <w:sz w:val="24"/>
          <w:szCs w:val="24"/>
        </w:rPr>
        <w:t>14.05.2026 г. № КЭФ-ДРОЭЗ-169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902"/>
        <w:gridCol w:w="8681"/>
      </w:tblGrid>
      <w:tr w:rsidR="008F45D1" w:rsidRPr="004563AE" w:rsidTr="00741F64">
        <w:trPr>
          <w:trHeight w:val="601"/>
        </w:trPr>
        <w:tc>
          <w:tcPr>
            <w:tcW w:w="268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0446A6" w:rsidRPr="004563AE" w:rsidTr="00741F64">
        <w:trPr>
          <w:trHeight w:val="601"/>
        </w:trPr>
        <w:tc>
          <w:tcPr>
            <w:tcW w:w="268" w:type="pct"/>
            <w:shd w:val="clear" w:color="auto" w:fill="auto"/>
            <w:vAlign w:val="center"/>
          </w:tcPr>
          <w:p w:rsidR="000446A6" w:rsidRPr="004563AE" w:rsidRDefault="000446A6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auto" w:fill="auto"/>
            <w:vAlign w:val="center"/>
          </w:tcPr>
          <w:p w:rsidR="000446A6" w:rsidRPr="000446A6" w:rsidRDefault="000446A6" w:rsidP="000446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A6">
              <w:rPr>
                <w:rFonts w:ascii="Times New Roman" w:hAnsi="Times New Roman" w:cs="Times New Roman"/>
                <w:sz w:val="24"/>
                <w:szCs w:val="24"/>
              </w:rPr>
              <w:t>Согласно порядку оценки, установленному в закупочной документации, оценка квалификации участников закупки будет осуществляться с применением показателя «наличие у участника закупки опыта оказания услуг, связанных с предметом закупки» (далее – «опыт работ»), по которому будут оцениваться общее количество исполненных участником закупки договоров и наибольшая цена одного из исполненных договоров. Договоры, принимаемые к оценке, должны исполнены за последние 5 лет, предшествующих дате подачи заявки на участие в закупке, предметом договоров должны быть работы (услуги) по разработке концепций и (или) градостроительных концепций и (или) мастер-планов развития туристских/туристско-рекреационных территорий, с ценой каждого договора не менее 50% от начальной (максимальной) цены договора.</w:t>
            </w:r>
          </w:p>
          <w:p w:rsidR="000446A6" w:rsidRPr="004563AE" w:rsidRDefault="000446A6" w:rsidP="000446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A6">
              <w:rPr>
                <w:rFonts w:ascii="Times New Roman" w:hAnsi="Times New Roman" w:cs="Times New Roman"/>
                <w:sz w:val="24"/>
                <w:szCs w:val="24"/>
              </w:rPr>
              <w:tab/>
              <w:t>Просим принять во внимание изложенное в нашем запросе и скорректировать предмет оценки по показателю «опыт работ».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0446A6" w:rsidRPr="004563AE" w:rsidRDefault="000446A6" w:rsidP="000446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</w:tc>
      </w:tr>
      <w:tr w:rsidR="00686C0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686C08" w:rsidRPr="004563AE" w:rsidRDefault="00686C08" w:rsidP="00686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0446A6" w:rsidRPr="000446A6" w:rsidRDefault="000446A6" w:rsidP="000446A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Мастер-план развития туристской территории – это план пространственного развития туристской территории, самостоятельный документ или раздел стратегического документа регионального и (или) муниципального уровня, определяющий локализацию проектов по развитию туристской территории. Мастер-план разрабатывается на всю территорию (часть) муниципальных образований либо территорию нескольких муниципальных образований в составе туристской территории, включает территорию точек притяжения, мест локализации коллективных средств размещения, зоны объектов вспомогательной и </w:t>
            </w: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транспортной инфраструктуры, обеспечивающей развитие туристской территории и иных зон. Это понятие введено в Стратегии развития туризма в Российской Федерации на период до 2035 г., утвержденной распоряжением Правительства Российской Федерации от 20 сентября 2019 г. № 2129-р.</w:t>
            </w:r>
          </w:p>
          <w:p w:rsidR="000446A6" w:rsidRPr="000446A6" w:rsidRDefault="000446A6" w:rsidP="000446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Вместе с тем специальное нормативное регулирование разработки концепций, градостроительных концепций, мастер-планов в отношении туристских/туристско-рекреационных территорий и (или) в отношении территорий иного назначения федеральным градостроительным законодательством не предусмотрено.</w:t>
            </w:r>
          </w:p>
          <w:p w:rsidR="000446A6" w:rsidRPr="000446A6" w:rsidRDefault="000446A6" w:rsidP="000446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Мастер-планы и концепции могут носить комплексный или отраслевой характер, учитывать морфологию и типологию различных сред, зон и типов застройки. Они предлагают функциональное зонирование, эскизные планировочные решения, обосновывают предпочтительный вариант развития территории и определяют инвестиционную модель – источники финансирования реализации. Каждый мастер-план (концепция) индивидуален.</w:t>
            </w:r>
          </w:p>
          <w:p w:rsidR="000446A6" w:rsidRPr="000446A6" w:rsidRDefault="000446A6" w:rsidP="000446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Исходя из общих требований, предъявляемых к проекту мастер-плана развития (для любых территорий), при разработке учитываются специфические особенности территорий (например, наличие и особенности особо охраняемых природных территорий), производится глубокий анализ социально-экономического, геополитического, технологического и иных факторов, позволяющих выявить угрозы и потенциалы развития. Мастер-план должен быть увязан с национальными и региональными программами, документами стратегического социально-экономического и территориального планирования. При разработке мастер-плана учитываются документы </w:t>
            </w: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территориального планирования и градостроительного зонирования, региональные и местные нормативы градостроительного проектирования, технические регламенты, санитарные правила, нормы пожарной безопасности, своды правил и иные документы в области стандартизации. </w:t>
            </w:r>
          </w:p>
          <w:p w:rsidR="00686C08" w:rsidRPr="00510C69" w:rsidRDefault="000446A6" w:rsidP="000446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Таким образом, порядок разработки проекта мастер-плана (концепции) развития туристских/туристско-рекреационных территорий и порядок разработки проекта мастер-плана (концепции) развития иных территорий не имеют принципиальных различий. В этой связи просим исключить из предмета оценки по детализирующим показателям показателя «опыт работ» условие о том, что к оценке принимаются только договоры на разработку мастер-планов и (или) концепций развития </w:t>
            </w:r>
            <w:r w:rsidRPr="003847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туристских/туристско-рекреационных территорий.</w:t>
            </w:r>
          </w:p>
        </w:tc>
        <w:tc>
          <w:tcPr>
            <w:tcW w:w="2817" w:type="pct"/>
            <w:shd w:val="clear" w:color="auto" w:fill="auto"/>
          </w:tcPr>
          <w:p w:rsidR="0038476B" w:rsidRPr="0038476B" w:rsidRDefault="0038476B" w:rsidP="0038476B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согласно части 1 статьи 1 Федерального закона от 18.07.2011 г. № 223-ФЗ «О закупках товаров, работ, услуг отдельными видами юридических лиц» (далее – Закон о закупках) </w:t>
            </w:r>
            <w:r w:rsidRPr="00384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первоочередной целью Закона о закупках является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создание условий для своевременного и полного удовлетворения потребностей заказчиков в товарах, работах, услугах с необходимыми показателями цены, качества и надежности, 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>что предполагает относительную свободу заказчиков в определении условий закупок, недопустимость вмешательства кого-либо, в процесс закупки по мотивам, связанным с оценкой целесообразности ее условий и порядка проведения.</w:t>
            </w:r>
          </w:p>
          <w:p w:rsidR="0038476B" w:rsidRPr="0038476B" w:rsidRDefault="0038476B" w:rsidP="0038476B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Указанный по тексту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Конкурсной документации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критерий </w:t>
            </w:r>
            <w:r w:rsidR="00BB735A" w:rsidRPr="00BB7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квалификации участника 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>обусловлен целями и задачами, стоящими перед Заказчиком.</w:t>
            </w:r>
          </w:p>
          <w:p w:rsidR="00BB735A" w:rsidRDefault="00BB735A" w:rsidP="00BB735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документация</w:t>
            </w:r>
            <w:r w:rsidR="0038476B" w:rsidRPr="00044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определяет предмет закупки как разработку </w:t>
            </w:r>
            <w:r w:rsidR="0038476B" w:rsidRPr="000446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мастер</w:t>
            </w:r>
            <w:r w:rsidR="0038476B" w:rsidRPr="000446A6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плана именно туристской территории. Разработка матер-планов туристских территорий требует особого подхода к планированию с учётом специфики туристско</w:t>
            </w:r>
            <w:r w:rsidR="0038476B" w:rsidRPr="000446A6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рекреационной деятельности, включая анализ туристского потенциала, выявление точек притяжения и планирование инфраструктуры размещения туристов. В связи с этим наличие опыта работы в сфере туристско</w:t>
            </w:r>
            <w:r w:rsidR="0038476B" w:rsidRPr="000446A6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рекреационного развития является существенным критерием квалификации участника.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B735A" w:rsidRPr="0038476B" w:rsidRDefault="00BB735A" w:rsidP="00BB735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Считаем, что предложенные изменения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критериях 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 участника не соответствуют потребностям Заказчика.</w:t>
            </w:r>
          </w:p>
          <w:p w:rsidR="0038476B" w:rsidRDefault="0038476B" w:rsidP="0038476B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Учитывая изложенное, Заказчик правомерно, в соответствии с принципами, определенными Законом о закупках, включая отсутствие дискриминации и необоснованных ограничений конкуренции по отношению к участникам закупки, а также целевое и экономически эффективное расходование денежных средств на приобретение товаров, работ, услуг и реализация мер, направленных на сокращение издержек Общества, не видит целесообразности вносить изменения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указанный критерий 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 участника.</w:t>
            </w:r>
          </w:p>
          <w:p w:rsidR="00686C08" w:rsidRPr="000446A6" w:rsidRDefault="00686C08" w:rsidP="000446A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46A6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0446A6" w:rsidRDefault="000446A6" w:rsidP="00686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15" w:type="pct"/>
            <w:shd w:val="clear" w:color="auto" w:fill="auto"/>
          </w:tcPr>
          <w:p w:rsidR="000446A6" w:rsidRPr="000446A6" w:rsidRDefault="000446A6" w:rsidP="00044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Просим снизить условие о размере стоимости принимаемых к оценке договоров до 20%, так как установленный размер (50%) является необъективно завышенным.</w:t>
            </w:r>
          </w:p>
          <w:p w:rsidR="000446A6" w:rsidRPr="000446A6" w:rsidRDefault="000446A6" w:rsidP="000446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  <w:t>В связи с высоким уровнем инфляции стоимость аналогичных работ, выполненных за 4 года до даты подачи заявок, была значительно ниже. Официальный уровень инфляции за 5 лет составил 42,52%, реальный уровень инфляции за этот же период значительно превышает данные Росстата.</w:t>
            </w:r>
          </w:p>
          <w:p w:rsidR="000446A6" w:rsidRPr="000446A6" w:rsidRDefault="000446A6" w:rsidP="000446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  <w:t xml:space="preserve">Кроме того, конечная стоимость сопоставимых работ определяется ценовым предложением исполнителя и напрямую зависит от конкурентной среды, методов и технологий, применяемых той или иной компанией, уровня инфляции и иных объективных причин. В условиях высокой конкуренции все участники вынуждены снижать свои ценовые предложения – процент падения в цене может составлять более 50% от начальной цены. </w:t>
            </w:r>
          </w:p>
          <w:p w:rsidR="000446A6" w:rsidRPr="000446A6" w:rsidRDefault="000446A6" w:rsidP="000446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ab/>
              <w:t>Таким образом, предельное значение к стоимости принимаемых к оценке договоров, равное 50%, установлено без учета уровня цен, действовавших за последние 3 – 5 лет.</w:t>
            </w:r>
          </w:p>
          <w:p w:rsidR="000446A6" w:rsidRPr="000446A6" w:rsidRDefault="000446A6" w:rsidP="000446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  <w:t>Установление указанного предельного значения сужает возможности участников закупки по получению положительной оценки за имеющийся у них опыт выполнения сопоставимых по объему работ.</w:t>
            </w:r>
          </w:p>
          <w:p w:rsidR="000446A6" w:rsidRPr="000446A6" w:rsidRDefault="000446A6" w:rsidP="000446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  <w:t xml:space="preserve">Обоснованным значением предельного размера стоимости исполненных договоров может быть такое значение, которое установлено в соответствии с нормативными правовыми актами или при отсутствии прямого нормативного документа по аналогии закона. </w:t>
            </w:r>
          </w:p>
          <w:p w:rsidR="000446A6" w:rsidRPr="000446A6" w:rsidRDefault="000446A6" w:rsidP="000446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  <w:t>В качестве нормативного правового акта, регулирующего сходные отношения, в данном случае может быть применено постановление Правительства Российской Федерации от 29 декабря 2021 г. № 2571, которым утверждены дополнительные требования к участникам закупки товаров, работ, услуг для обеспечения государственных и муниципальных нужд (далее – дополнительные требования).</w:t>
            </w:r>
          </w:p>
          <w:p w:rsidR="000446A6" w:rsidRPr="000446A6" w:rsidRDefault="000446A6" w:rsidP="000446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  <w:t xml:space="preserve">Согласно указанному документу при проведении закупок определенных видов работ, в том числе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к их участникам предъявляются требования о наличии контракта (договора), исполненного за 5 лет до дня окончания срока подачи заявок на участие в закупке, с ценой 20% от НМЦК, заключаемого по результатам проводимой закупки. </w:t>
            </w:r>
          </w:p>
          <w:p w:rsidR="000446A6" w:rsidRPr="00510C69" w:rsidRDefault="000446A6" w:rsidP="000446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  <w:t xml:space="preserve">Аналогичное требование предусмотрено частью 2.1 статьи 31 Закона о контрактной системе. При проведении закупок с начальной ценой 20 млн руб. и более к участнику закупки устанавливается дополнительное требование. Участник закупки должен </w:t>
            </w:r>
            <w:r w:rsidRPr="000446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подтвердить опыт исполнения контракта, заключенного по Закону о контрактной системе, или договора, заключенного по Закону № 223-ФЗ. Стоимость исполненных обязательств должна быть не менее 20% НМЦК.</w:t>
            </w:r>
          </w:p>
        </w:tc>
        <w:tc>
          <w:tcPr>
            <w:tcW w:w="2817" w:type="pct"/>
            <w:shd w:val="clear" w:color="auto" w:fill="auto"/>
          </w:tcPr>
          <w:p w:rsidR="00BB735A" w:rsidRPr="0038476B" w:rsidRDefault="00BB735A" w:rsidP="00BB735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согласно части 1 статьи 1 Федерального закона от 18.07.2011 г. № 223-ФЗ «О закупках товаров, работ, услуг отдельными видами юридических лиц» (далее – Закон о закупках) </w:t>
            </w:r>
            <w:r w:rsidRPr="00384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первоочередной целью Закона о закупках является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создание условий для своевременного и полного удовлетворения потребностей заказчиков в товарах, работах, услугах с необходимыми показателями цены, качества и надежности, 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>что предполагает относительную свободу заказчиков в определении условий закупок, недопустимость вмешательства кого-либо, в процесс закупки по мотивам, связанным с оценкой целесообразности ее условий и порядка проведения.</w:t>
            </w:r>
          </w:p>
          <w:p w:rsidR="00BB735A" w:rsidRPr="0038476B" w:rsidRDefault="00BB735A" w:rsidP="00BB735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Указанный по тексту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Конкурсной документации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размер детализирующего показателя оценки</w:t>
            </w:r>
            <w:r w:rsidRPr="00BB7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 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>обусловлен целями и задачами, стоящими перед Заказчиком.</w:t>
            </w:r>
          </w:p>
          <w:p w:rsidR="00BB735A" w:rsidRDefault="00BB735A" w:rsidP="00BB735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5A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Установленный порог в 50% является обоснованным критерием оценки квалификации. Инфляционные процессы учитываются при формировании НМЦК</w:t>
            </w:r>
            <w:r w:rsidRPr="000446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B735A" w:rsidRPr="0038476B" w:rsidRDefault="00BB735A" w:rsidP="00BB735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Считаем, что предложенные изменения в </w:t>
            </w:r>
            <w:r w:rsidRPr="00BB735A">
              <w:rPr>
                <w:rFonts w:ascii="Times New Roman" w:eastAsia="Calibri" w:hAnsi="Times New Roman" w:cs="Times New Roman"/>
                <w:sz w:val="24"/>
                <w:szCs w:val="24"/>
              </w:rPr>
              <w:t>детализирующ</w:t>
            </w:r>
            <w:r w:rsidR="00825C92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BB7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показател</w:t>
            </w:r>
            <w:r w:rsidR="00825C9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BB7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соответствуют потребностям Заказчика.</w:t>
            </w:r>
          </w:p>
          <w:p w:rsidR="000446A6" w:rsidRPr="000446A6" w:rsidRDefault="00BB735A" w:rsidP="00825C92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Учитывая изложенное, Заказчик правомерно, в соответствии с принципами, определенными Законом о закупках, включая отсутствие дискриминации и необоснованных ограничений конкуренции по отношению к участникам закупки, 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 также целевое и экономически эффективное расходование денежных средств на приобретение товаров, работ, услуг и реализация мер, направленных на сокращение издержек Общества, не видит целесообразности вносить изменения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указанный </w:t>
            </w:r>
            <w:r w:rsidRPr="00BB735A">
              <w:rPr>
                <w:rFonts w:ascii="Times New Roman" w:eastAsia="Calibri" w:hAnsi="Times New Roman" w:cs="Times New Roman"/>
                <w:sz w:val="24"/>
                <w:szCs w:val="24"/>
              </w:rPr>
              <w:t>детализирующего показателя оценки</w:t>
            </w:r>
            <w:r w:rsidRPr="003847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D2E"/>
    <w:multiLevelType w:val="multilevel"/>
    <w:tmpl w:val="AF68B74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54337"/>
    <w:multiLevelType w:val="hybridMultilevel"/>
    <w:tmpl w:val="8BF0D7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05C02EE"/>
    <w:multiLevelType w:val="hybridMultilevel"/>
    <w:tmpl w:val="8BF0D7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4"/>
  </w:num>
  <w:num w:numId="6">
    <w:abstractNumId w:val="3"/>
  </w:num>
  <w:num w:numId="7">
    <w:abstractNumId w:val="11"/>
  </w:num>
  <w:num w:numId="8">
    <w:abstractNumId w:val="13"/>
  </w:num>
  <w:num w:numId="9">
    <w:abstractNumId w:val="5"/>
  </w:num>
  <w:num w:numId="10">
    <w:abstractNumId w:val="16"/>
  </w:num>
  <w:num w:numId="11">
    <w:abstractNumId w:val="19"/>
  </w:num>
  <w:num w:numId="12">
    <w:abstractNumId w:val="12"/>
  </w:num>
  <w:num w:numId="13">
    <w:abstractNumId w:val="10"/>
  </w:num>
  <w:num w:numId="14">
    <w:abstractNumId w:val="15"/>
  </w:num>
  <w:num w:numId="15">
    <w:abstractNumId w:val="17"/>
  </w:num>
  <w:num w:numId="16">
    <w:abstractNumId w:val="8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46A6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1BB7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476B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5930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04D5"/>
    <w:rsid w:val="004F16BD"/>
    <w:rsid w:val="00510C69"/>
    <w:rsid w:val="00534F3C"/>
    <w:rsid w:val="0054475B"/>
    <w:rsid w:val="00551112"/>
    <w:rsid w:val="00564ADE"/>
    <w:rsid w:val="00566EB5"/>
    <w:rsid w:val="0056715F"/>
    <w:rsid w:val="00575062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86C08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36086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25438"/>
    <w:rsid w:val="00825C92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45D1"/>
    <w:rsid w:val="008F64A6"/>
    <w:rsid w:val="009041C8"/>
    <w:rsid w:val="00910325"/>
    <w:rsid w:val="00914A6D"/>
    <w:rsid w:val="00914D78"/>
    <w:rsid w:val="0092058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B45B6"/>
    <w:rsid w:val="00AC02C0"/>
    <w:rsid w:val="00AD0CC6"/>
    <w:rsid w:val="00AD1D26"/>
    <w:rsid w:val="00AD1FC3"/>
    <w:rsid w:val="00AE2022"/>
    <w:rsid w:val="00AE2857"/>
    <w:rsid w:val="00AE3D30"/>
    <w:rsid w:val="00AE5D56"/>
    <w:rsid w:val="00AF3465"/>
    <w:rsid w:val="00B14F39"/>
    <w:rsid w:val="00B21B4C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B735A"/>
    <w:rsid w:val="00BC19E8"/>
    <w:rsid w:val="00BC2023"/>
    <w:rsid w:val="00BC20F0"/>
    <w:rsid w:val="00BC3084"/>
    <w:rsid w:val="00BC7F6E"/>
    <w:rsid w:val="00BD15F8"/>
    <w:rsid w:val="00BE10E2"/>
    <w:rsid w:val="00BE335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4436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7EF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09A4F54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95145-57D0-473B-BBEE-2F8868BC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2</cp:revision>
  <cp:lastPrinted>2019-12-20T07:37:00Z</cp:lastPrinted>
  <dcterms:created xsi:type="dcterms:W3CDTF">2026-05-25T09:58:00Z</dcterms:created>
  <dcterms:modified xsi:type="dcterms:W3CDTF">2026-05-25T09:58:00Z</dcterms:modified>
</cp:coreProperties>
</file>