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6E63E7" w14:textId="50D5606A" w:rsidR="00192AB4" w:rsidRPr="00BE08BC" w:rsidRDefault="00192AB4" w:rsidP="00192AB4">
      <w:pPr>
        <w:spacing w:after="0" w:line="240" w:lineRule="auto"/>
        <w:jc w:val="center"/>
        <w:rPr>
          <w:rFonts w:ascii="Times New Roman" w:hAnsi="Times New Roman" w:cs="Times New Roman"/>
          <w:b/>
          <w:sz w:val="24"/>
          <w:szCs w:val="24"/>
        </w:rPr>
      </w:pPr>
      <w:r w:rsidRPr="00BE08BC">
        <w:rPr>
          <w:rFonts w:ascii="Times New Roman" w:hAnsi="Times New Roman" w:cs="Times New Roman"/>
          <w:b/>
          <w:sz w:val="24"/>
          <w:szCs w:val="24"/>
        </w:rPr>
        <w:t xml:space="preserve">Разъяснения положений извещения о </w:t>
      </w:r>
      <w:r w:rsidRPr="00264C9D">
        <w:rPr>
          <w:rFonts w:ascii="Times New Roman" w:hAnsi="Times New Roman" w:cs="Times New Roman"/>
          <w:b/>
          <w:sz w:val="24"/>
          <w:szCs w:val="24"/>
        </w:rPr>
        <w:t xml:space="preserve">закупке от </w:t>
      </w:r>
      <w:r w:rsidR="00076F92" w:rsidRPr="00264C9D">
        <w:rPr>
          <w:rFonts w:ascii="Times New Roman" w:hAnsi="Times New Roman" w:cs="Times New Roman"/>
          <w:b/>
          <w:sz w:val="24"/>
          <w:szCs w:val="24"/>
        </w:rPr>
        <w:t>04</w:t>
      </w:r>
      <w:r w:rsidR="00BE08BC" w:rsidRPr="00264C9D">
        <w:rPr>
          <w:rFonts w:ascii="Times New Roman" w:hAnsi="Times New Roman" w:cs="Times New Roman"/>
          <w:b/>
          <w:sz w:val="24"/>
          <w:szCs w:val="24"/>
        </w:rPr>
        <w:t>.07</w:t>
      </w:r>
      <w:r w:rsidRPr="00264C9D">
        <w:rPr>
          <w:rFonts w:ascii="Times New Roman" w:hAnsi="Times New Roman" w:cs="Times New Roman"/>
          <w:b/>
          <w:sz w:val="24"/>
          <w:szCs w:val="24"/>
        </w:rPr>
        <w:t xml:space="preserve">.2024 г. № </w:t>
      </w:r>
      <w:r w:rsidR="00264C9D" w:rsidRPr="00264C9D">
        <w:rPr>
          <w:rFonts w:ascii="Times New Roman" w:hAnsi="Times New Roman" w:cs="Times New Roman"/>
          <w:b/>
          <w:sz w:val="24"/>
          <w:szCs w:val="24"/>
        </w:rPr>
        <w:t>3</w:t>
      </w:r>
    </w:p>
    <w:p w14:paraId="4C76759F" w14:textId="2B05E448" w:rsidR="00192AB4" w:rsidRPr="00BE08BC" w:rsidRDefault="00192AB4" w:rsidP="00192AB4">
      <w:pPr>
        <w:spacing w:after="120" w:line="240" w:lineRule="auto"/>
        <w:jc w:val="center"/>
        <w:rPr>
          <w:rFonts w:ascii="Times New Roman" w:hAnsi="Times New Roman" w:cs="Times New Roman"/>
          <w:b/>
          <w:bCs/>
          <w:sz w:val="24"/>
          <w:szCs w:val="24"/>
        </w:rPr>
      </w:pPr>
      <w:r w:rsidRPr="00BE08BC">
        <w:rPr>
          <w:rFonts w:ascii="Times New Roman" w:hAnsi="Times New Roman" w:cs="Times New Roman"/>
          <w:b/>
          <w:sz w:val="24"/>
          <w:szCs w:val="24"/>
        </w:rPr>
        <w:t xml:space="preserve">(Извещение </w:t>
      </w:r>
      <w:r w:rsidRPr="00BE08BC">
        <w:rPr>
          <w:rFonts w:ascii="Times New Roman" w:hAnsi="Times New Roman" w:cs="Times New Roman"/>
          <w:b/>
          <w:bCs/>
          <w:sz w:val="24"/>
          <w:szCs w:val="24"/>
        </w:rPr>
        <w:t xml:space="preserve">от </w:t>
      </w:r>
      <w:r w:rsidR="00BE08BC" w:rsidRPr="00BE08BC">
        <w:rPr>
          <w:rFonts w:ascii="Times New Roman" w:hAnsi="Times New Roman" w:cs="Times New Roman"/>
          <w:b/>
          <w:bCs/>
          <w:sz w:val="24"/>
          <w:szCs w:val="24"/>
        </w:rPr>
        <w:t>21.06.2024 г. № ОКЭФ-ДРОЭЗ-89</w:t>
      </w:r>
      <w:r w:rsidRPr="00BE08BC">
        <w:rPr>
          <w:rFonts w:ascii="Times New Roman" w:hAnsi="Times New Roman" w:cs="Times New Roman"/>
          <w:b/>
          <w:bCs/>
          <w:sz w:val="24"/>
          <w:szCs w:val="24"/>
        </w:rPr>
        <w:t>)</w:t>
      </w: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8"/>
        <w:gridCol w:w="4769"/>
        <w:gridCol w:w="5103"/>
      </w:tblGrid>
      <w:tr w:rsidR="00FA046A" w:rsidRPr="00BE08BC" w14:paraId="1FFDF717" w14:textId="77777777" w:rsidTr="00A71773">
        <w:tc>
          <w:tcPr>
            <w:tcW w:w="618" w:type="dxa"/>
            <w:shd w:val="clear" w:color="auto" w:fill="auto"/>
            <w:vAlign w:val="center"/>
          </w:tcPr>
          <w:p w14:paraId="001D260F" w14:textId="77777777" w:rsidR="00FA046A" w:rsidRPr="00BE08BC" w:rsidRDefault="00FA046A" w:rsidP="004D622B">
            <w:pPr>
              <w:spacing w:after="0" w:line="240" w:lineRule="auto"/>
              <w:contextualSpacing/>
              <w:jc w:val="center"/>
              <w:rPr>
                <w:rFonts w:ascii="Times New Roman" w:eastAsia="Times New Roman" w:hAnsi="Times New Roman" w:cs="Times New Roman"/>
                <w:kern w:val="2"/>
                <w:sz w:val="24"/>
                <w:szCs w:val="24"/>
                <w:lang w:eastAsia="ru-RU"/>
              </w:rPr>
            </w:pPr>
            <w:r w:rsidRPr="00BE08BC">
              <w:rPr>
                <w:rFonts w:ascii="Times New Roman" w:eastAsia="Times New Roman" w:hAnsi="Times New Roman" w:cs="Times New Roman"/>
                <w:kern w:val="2"/>
                <w:sz w:val="24"/>
                <w:szCs w:val="24"/>
                <w:lang w:eastAsia="ru-RU"/>
              </w:rPr>
              <w:t>№ п/п</w:t>
            </w:r>
          </w:p>
        </w:tc>
        <w:tc>
          <w:tcPr>
            <w:tcW w:w="4769" w:type="dxa"/>
            <w:shd w:val="clear" w:color="auto" w:fill="auto"/>
            <w:vAlign w:val="center"/>
          </w:tcPr>
          <w:p w14:paraId="7949BAED" w14:textId="77777777" w:rsidR="00FA046A" w:rsidRPr="00BE08BC" w:rsidRDefault="00FA046A" w:rsidP="004D622B">
            <w:pPr>
              <w:spacing w:after="0" w:line="240" w:lineRule="auto"/>
              <w:contextualSpacing/>
              <w:jc w:val="center"/>
              <w:rPr>
                <w:rFonts w:ascii="Times New Roman" w:eastAsia="Times New Roman" w:hAnsi="Times New Roman" w:cs="Times New Roman"/>
                <w:kern w:val="2"/>
                <w:sz w:val="24"/>
                <w:szCs w:val="24"/>
                <w:lang w:eastAsia="ru-RU"/>
              </w:rPr>
            </w:pPr>
            <w:r w:rsidRPr="00BE08BC">
              <w:rPr>
                <w:rFonts w:ascii="Times New Roman" w:hAnsi="Times New Roman" w:cs="Times New Roman"/>
                <w:sz w:val="24"/>
                <w:szCs w:val="24"/>
              </w:rPr>
              <w:t>Вопрос</w:t>
            </w:r>
          </w:p>
        </w:tc>
        <w:tc>
          <w:tcPr>
            <w:tcW w:w="5103" w:type="dxa"/>
            <w:shd w:val="clear" w:color="auto" w:fill="auto"/>
            <w:vAlign w:val="center"/>
          </w:tcPr>
          <w:p w14:paraId="1C95201F" w14:textId="77777777" w:rsidR="00FA046A" w:rsidRPr="00BE08BC" w:rsidRDefault="00FA046A" w:rsidP="004D622B">
            <w:pPr>
              <w:spacing w:after="0" w:line="240" w:lineRule="auto"/>
              <w:contextualSpacing/>
              <w:jc w:val="center"/>
              <w:rPr>
                <w:rFonts w:ascii="Times New Roman" w:eastAsia="Times New Roman" w:hAnsi="Times New Roman" w:cs="Times New Roman"/>
                <w:kern w:val="2"/>
                <w:sz w:val="24"/>
                <w:szCs w:val="24"/>
                <w:lang w:eastAsia="ru-RU"/>
              </w:rPr>
            </w:pPr>
            <w:r w:rsidRPr="00BE08BC">
              <w:rPr>
                <w:rFonts w:ascii="Times New Roman" w:eastAsia="Times New Roman" w:hAnsi="Times New Roman" w:cs="Times New Roman"/>
                <w:kern w:val="2"/>
                <w:sz w:val="24"/>
                <w:szCs w:val="24"/>
                <w:lang w:eastAsia="ru-RU"/>
              </w:rPr>
              <w:t>Разъяснения</w:t>
            </w:r>
          </w:p>
        </w:tc>
      </w:tr>
      <w:tr w:rsidR="00FA046A" w:rsidRPr="007645CF" w14:paraId="6B746F3F" w14:textId="77777777" w:rsidTr="00A71773">
        <w:trPr>
          <w:trHeight w:val="315"/>
        </w:trPr>
        <w:tc>
          <w:tcPr>
            <w:tcW w:w="618" w:type="dxa"/>
            <w:shd w:val="clear" w:color="auto" w:fill="auto"/>
            <w:vAlign w:val="center"/>
          </w:tcPr>
          <w:p w14:paraId="6CFCFF2D" w14:textId="77777777" w:rsidR="00FA046A" w:rsidRPr="00BE08BC" w:rsidRDefault="00FA046A" w:rsidP="004D622B">
            <w:pPr>
              <w:spacing w:after="0" w:line="240" w:lineRule="auto"/>
              <w:contextualSpacing/>
              <w:jc w:val="center"/>
              <w:rPr>
                <w:rFonts w:ascii="Times New Roman" w:eastAsia="Times New Roman" w:hAnsi="Times New Roman" w:cs="Times New Roman"/>
                <w:kern w:val="2"/>
                <w:sz w:val="24"/>
                <w:szCs w:val="24"/>
                <w:lang w:eastAsia="ru-RU"/>
              </w:rPr>
            </w:pPr>
            <w:r w:rsidRPr="00BE08BC">
              <w:rPr>
                <w:rFonts w:ascii="Times New Roman" w:eastAsia="Times New Roman" w:hAnsi="Times New Roman" w:cs="Times New Roman"/>
                <w:kern w:val="2"/>
                <w:sz w:val="24"/>
                <w:szCs w:val="24"/>
                <w:lang w:eastAsia="ru-RU"/>
              </w:rPr>
              <w:t>1</w:t>
            </w:r>
          </w:p>
        </w:tc>
        <w:tc>
          <w:tcPr>
            <w:tcW w:w="4769" w:type="dxa"/>
            <w:shd w:val="clear" w:color="auto" w:fill="auto"/>
          </w:tcPr>
          <w:p w14:paraId="645CC6E7" w14:textId="77777777" w:rsidR="004D7C19" w:rsidRPr="00EB6D0C" w:rsidRDefault="004D7C19" w:rsidP="00EB6D0C">
            <w:pPr>
              <w:widowControl w:val="0"/>
              <w:tabs>
                <w:tab w:val="left" w:pos="993"/>
              </w:tabs>
              <w:autoSpaceDE w:val="0"/>
              <w:autoSpaceDN w:val="0"/>
              <w:adjustRightInd w:val="0"/>
              <w:spacing w:after="0" w:line="240" w:lineRule="auto"/>
              <w:ind w:left="24" w:firstLine="10"/>
              <w:jc w:val="both"/>
              <w:rPr>
                <w:rFonts w:ascii="Times New Roman" w:eastAsia="Calibri" w:hAnsi="Times New Roman" w:cs="Times New Roman"/>
                <w:sz w:val="24"/>
                <w:szCs w:val="24"/>
              </w:rPr>
            </w:pPr>
            <w:r w:rsidRPr="00EB6D0C">
              <w:rPr>
                <w:rFonts w:ascii="Times New Roman" w:eastAsia="Calibri" w:hAnsi="Times New Roman" w:cs="Times New Roman"/>
                <w:sz w:val="24"/>
                <w:szCs w:val="24"/>
              </w:rPr>
              <w:t>Недопустимо установление начальной максимальной цены договора (далее — НМЦД) в двух значениях — с НДС и без НДС.</w:t>
            </w:r>
          </w:p>
          <w:p w14:paraId="56477DF5" w14:textId="77777777" w:rsidR="004D7C19" w:rsidRPr="00EB6D0C" w:rsidRDefault="004D7C19" w:rsidP="00EB6D0C">
            <w:pPr>
              <w:widowControl w:val="0"/>
              <w:tabs>
                <w:tab w:val="left" w:pos="993"/>
              </w:tabs>
              <w:autoSpaceDE w:val="0"/>
              <w:autoSpaceDN w:val="0"/>
              <w:adjustRightInd w:val="0"/>
              <w:spacing w:after="0" w:line="240" w:lineRule="auto"/>
              <w:ind w:left="24" w:firstLine="10"/>
              <w:jc w:val="both"/>
              <w:rPr>
                <w:rFonts w:ascii="Times New Roman" w:eastAsia="Calibri" w:hAnsi="Times New Roman" w:cs="Times New Roman"/>
                <w:sz w:val="24"/>
                <w:szCs w:val="24"/>
              </w:rPr>
            </w:pPr>
            <w:r w:rsidRPr="00EB6D0C">
              <w:rPr>
                <w:rFonts w:ascii="Times New Roman" w:eastAsia="Calibri" w:hAnsi="Times New Roman" w:cs="Times New Roman"/>
                <w:sz w:val="24"/>
                <w:szCs w:val="24"/>
              </w:rPr>
              <w:t xml:space="preserve">В соответствии с извещением от 21.06.2024 г. № ОКЭФ-ДРОЭЗ-89 о проведении открытого конкурса в электронной ферме (далее — извещение) начальная максимальная цена договора (далее — НМДЦ) составляет 45 238 683,61 рублей. В извещении также содержится информация, </w:t>
            </w:r>
            <w:proofErr w:type="spellStart"/>
            <w:r w:rsidRPr="00EB6D0C">
              <w:rPr>
                <w:rFonts w:ascii="Times New Roman" w:eastAsia="Calibri" w:hAnsi="Times New Roman" w:cs="Times New Roman"/>
                <w:sz w:val="24"/>
                <w:szCs w:val="24"/>
              </w:rPr>
              <w:t>чт</w:t>
            </w:r>
            <w:proofErr w:type="spellEnd"/>
            <w:r w:rsidRPr="00EB6D0C">
              <w:rPr>
                <w:rFonts w:ascii="Times New Roman" w:eastAsia="Calibri" w:hAnsi="Times New Roman" w:cs="Times New Roman"/>
                <w:sz w:val="24"/>
                <w:szCs w:val="24"/>
              </w:rPr>
              <w:t xml:space="preserve"> НМЦД указан «без учета НДС».</w:t>
            </w:r>
          </w:p>
          <w:p w14:paraId="0FB80B61" w14:textId="77777777" w:rsidR="004D7C19" w:rsidRPr="00EB6D0C" w:rsidRDefault="004D7C19" w:rsidP="00EB6D0C">
            <w:pPr>
              <w:widowControl w:val="0"/>
              <w:tabs>
                <w:tab w:val="left" w:pos="993"/>
              </w:tabs>
              <w:autoSpaceDE w:val="0"/>
              <w:autoSpaceDN w:val="0"/>
              <w:adjustRightInd w:val="0"/>
              <w:spacing w:after="0" w:line="240" w:lineRule="auto"/>
              <w:ind w:left="24" w:firstLine="10"/>
              <w:jc w:val="both"/>
              <w:rPr>
                <w:rFonts w:ascii="Times New Roman" w:eastAsia="Calibri" w:hAnsi="Times New Roman" w:cs="Times New Roman"/>
                <w:sz w:val="24"/>
                <w:szCs w:val="24"/>
              </w:rPr>
            </w:pPr>
            <w:r w:rsidRPr="00EB6D0C">
              <w:rPr>
                <w:rFonts w:ascii="Times New Roman" w:eastAsia="Calibri" w:hAnsi="Times New Roman" w:cs="Times New Roman"/>
                <w:sz w:val="24"/>
                <w:szCs w:val="24"/>
              </w:rPr>
              <w:t>Далее относительно НМЦД имеется следующее указание:</w:t>
            </w:r>
          </w:p>
          <w:p w14:paraId="229946E1" w14:textId="77777777" w:rsidR="004D7C19" w:rsidRPr="00EB6D0C" w:rsidRDefault="004D7C19" w:rsidP="00EB6D0C">
            <w:pPr>
              <w:widowControl w:val="0"/>
              <w:tabs>
                <w:tab w:val="left" w:pos="993"/>
              </w:tabs>
              <w:spacing w:after="0" w:line="240" w:lineRule="auto"/>
              <w:ind w:left="24" w:firstLine="10"/>
              <w:jc w:val="both"/>
              <w:rPr>
                <w:rFonts w:ascii="Times New Roman" w:eastAsia="Calibri" w:hAnsi="Times New Roman" w:cs="Times New Roman"/>
                <w:sz w:val="24"/>
                <w:szCs w:val="24"/>
              </w:rPr>
            </w:pPr>
            <w:r w:rsidRPr="00EB6D0C">
              <w:rPr>
                <w:rFonts w:ascii="Times New Roman" w:eastAsia="Calibri" w:hAnsi="Times New Roman" w:cs="Times New Roman"/>
                <w:sz w:val="24"/>
                <w:szCs w:val="24"/>
              </w:rPr>
              <w:t xml:space="preserve">«В целях обеспечения возможности размещения извещения о настоящей закупке в единой информационной системе в сфере закупок (далее – ЕИС) в соответствии с функционалом ЕИС, а также обоснования расчета НМЦД, </w:t>
            </w:r>
            <w:proofErr w:type="spellStart"/>
            <w:r w:rsidRPr="00EB6D0C">
              <w:rPr>
                <w:rFonts w:ascii="Times New Roman" w:eastAsia="Calibri" w:hAnsi="Times New Roman" w:cs="Times New Roman"/>
                <w:sz w:val="24"/>
                <w:szCs w:val="24"/>
              </w:rPr>
              <w:t>справочно</w:t>
            </w:r>
            <w:proofErr w:type="spellEnd"/>
            <w:r w:rsidRPr="00EB6D0C">
              <w:rPr>
                <w:rFonts w:ascii="Times New Roman" w:eastAsia="Calibri" w:hAnsi="Times New Roman" w:cs="Times New Roman"/>
                <w:sz w:val="24"/>
                <w:szCs w:val="24"/>
              </w:rPr>
              <w:t xml:space="preserve"> приводится НМЦД с учетом НДС в размере 54 286 420,33 рублей».</w:t>
            </w:r>
          </w:p>
          <w:p w14:paraId="6D40F9E1" w14:textId="77777777" w:rsidR="004D7C19" w:rsidRPr="00EB6D0C" w:rsidRDefault="004D7C19" w:rsidP="00EB6D0C">
            <w:pPr>
              <w:widowControl w:val="0"/>
              <w:tabs>
                <w:tab w:val="left" w:pos="993"/>
              </w:tabs>
              <w:autoSpaceDE w:val="0"/>
              <w:autoSpaceDN w:val="0"/>
              <w:adjustRightInd w:val="0"/>
              <w:spacing w:after="0" w:line="240" w:lineRule="auto"/>
              <w:ind w:left="24" w:firstLine="10"/>
              <w:jc w:val="both"/>
              <w:rPr>
                <w:rFonts w:ascii="Times New Roman" w:eastAsia="Calibri" w:hAnsi="Times New Roman" w:cs="Times New Roman"/>
                <w:sz w:val="24"/>
                <w:szCs w:val="24"/>
              </w:rPr>
            </w:pPr>
            <w:r w:rsidRPr="00EB6D0C">
              <w:rPr>
                <w:rFonts w:ascii="Times New Roman" w:eastAsia="Calibri" w:hAnsi="Times New Roman" w:cs="Times New Roman"/>
                <w:sz w:val="24"/>
                <w:szCs w:val="24"/>
              </w:rPr>
              <w:t>В пункте 3.12 конкурсной документации также указана НМЦД 45 238 683,61 рублей без учета НДС, а также «</w:t>
            </w:r>
            <w:proofErr w:type="spellStart"/>
            <w:r w:rsidRPr="00EB6D0C">
              <w:rPr>
                <w:rFonts w:ascii="Times New Roman" w:eastAsia="Calibri" w:hAnsi="Times New Roman" w:cs="Times New Roman"/>
                <w:sz w:val="24"/>
                <w:szCs w:val="24"/>
              </w:rPr>
              <w:t>справочно</w:t>
            </w:r>
            <w:proofErr w:type="spellEnd"/>
            <w:r w:rsidRPr="00EB6D0C">
              <w:rPr>
                <w:rFonts w:ascii="Times New Roman" w:eastAsia="Calibri" w:hAnsi="Times New Roman" w:cs="Times New Roman"/>
                <w:sz w:val="24"/>
                <w:szCs w:val="24"/>
              </w:rPr>
              <w:t>» — НМЦД с НДС.</w:t>
            </w:r>
          </w:p>
          <w:p w14:paraId="70BF2C43" w14:textId="77777777" w:rsidR="004D7C19" w:rsidRPr="00EB6D0C" w:rsidRDefault="004D7C19" w:rsidP="00EB6D0C">
            <w:pPr>
              <w:widowControl w:val="0"/>
              <w:tabs>
                <w:tab w:val="left" w:pos="993"/>
              </w:tabs>
              <w:autoSpaceDE w:val="0"/>
              <w:autoSpaceDN w:val="0"/>
              <w:adjustRightInd w:val="0"/>
              <w:spacing w:after="0" w:line="240" w:lineRule="auto"/>
              <w:ind w:left="24" w:firstLine="10"/>
              <w:jc w:val="both"/>
              <w:rPr>
                <w:rFonts w:ascii="Times New Roman" w:eastAsia="Calibri" w:hAnsi="Times New Roman" w:cs="Times New Roman"/>
                <w:sz w:val="24"/>
                <w:szCs w:val="24"/>
              </w:rPr>
            </w:pPr>
            <w:r w:rsidRPr="00EB6D0C">
              <w:rPr>
                <w:rFonts w:ascii="Times New Roman" w:eastAsia="Calibri" w:hAnsi="Times New Roman" w:cs="Times New Roman"/>
                <w:sz w:val="24"/>
                <w:szCs w:val="24"/>
              </w:rPr>
              <w:t>В составе конкурсной документации имеется проект договора, заключаемого с победителем закупки, в разделе 5 которого предполагается указание стоимости работ и порядка расчетов. Относительно указания стоимости работ в пункте 5.1 имеется сноска, согласно которой:</w:t>
            </w:r>
          </w:p>
          <w:p w14:paraId="71120C89" w14:textId="77777777" w:rsidR="004D7C19" w:rsidRPr="00EB6D0C" w:rsidRDefault="004D7C19" w:rsidP="00EB6D0C">
            <w:pPr>
              <w:widowControl w:val="0"/>
              <w:tabs>
                <w:tab w:val="left" w:pos="993"/>
              </w:tabs>
              <w:autoSpaceDE w:val="0"/>
              <w:autoSpaceDN w:val="0"/>
              <w:adjustRightInd w:val="0"/>
              <w:spacing w:after="0" w:line="240" w:lineRule="auto"/>
              <w:ind w:left="24" w:firstLine="10"/>
              <w:jc w:val="both"/>
              <w:rPr>
                <w:rFonts w:ascii="Times New Roman" w:eastAsia="Calibri" w:hAnsi="Times New Roman" w:cs="Times New Roman"/>
                <w:sz w:val="24"/>
                <w:szCs w:val="24"/>
              </w:rPr>
            </w:pPr>
            <w:r w:rsidRPr="00EB6D0C">
              <w:rPr>
                <w:rFonts w:ascii="Times New Roman" w:eastAsia="Calibri" w:hAnsi="Times New Roman" w:cs="Times New Roman"/>
                <w:sz w:val="24"/>
                <w:szCs w:val="24"/>
              </w:rPr>
              <w:t>«В случае если Договор заключается с лицом, не являющимися в соответствии с законодательством Российской Федерации о налогах и сборах плательщиком НДС, то цена Договора НДС не облагается».</w:t>
            </w:r>
          </w:p>
          <w:p w14:paraId="5C77C9E5" w14:textId="77777777" w:rsidR="004D7C19" w:rsidRPr="00EB6D0C" w:rsidRDefault="004D7C19" w:rsidP="00EB6D0C">
            <w:pPr>
              <w:widowControl w:val="0"/>
              <w:tabs>
                <w:tab w:val="left" w:pos="993"/>
              </w:tabs>
              <w:autoSpaceDE w:val="0"/>
              <w:autoSpaceDN w:val="0"/>
              <w:adjustRightInd w:val="0"/>
              <w:spacing w:after="0" w:line="240" w:lineRule="auto"/>
              <w:ind w:left="24" w:firstLine="10"/>
              <w:jc w:val="both"/>
              <w:rPr>
                <w:rFonts w:ascii="Times New Roman" w:eastAsia="Calibri" w:hAnsi="Times New Roman" w:cs="Times New Roman"/>
                <w:sz w:val="24"/>
                <w:szCs w:val="24"/>
              </w:rPr>
            </w:pPr>
            <w:r w:rsidRPr="00EB6D0C">
              <w:rPr>
                <w:rFonts w:ascii="Times New Roman" w:eastAsia="Calibri" w:hAnsi="Times New Roman" w:cs="Times New Roman"/>
                <w:sz w:val="24"/>
                <w:szCs w:val="24"/>
              </w:rPr>
              <w:t>Также в пункте 9.2 конкурсной документации указано, что «Ценовые предложения участников сопоставляются без учета НДС».</w:t>
            </w:r>
          </w:p>
          <w:p w14:paraId="7A894635" w14:textId="77777777" w:rsidR="004D7C19" w:rsidRPr="00EB6D0C" w:rsidRDefault="004D7C19" w:rsidP="00EB6D0C">
            <w:pPr>
              <w:widowControl w:val="0"/>
              <w:tabs>
                <w:tab w:val="left" w:pos="993"/>
              </w:tabs>
              <w:autoSpaceDE w:val="0"/>
              <w:autoSpaceDN w:val="0"/>
              <w:adjustRightInd w:val="0"/>
              <w:spacing w:after="0" w:line="240" w:lineRule="auto"/>
              <w:ind w:left="24" w:firstLine="10"/>
              <w:jc w:val="both"/>
              <w:rPr>
                <w:rFonts w:ascii="Times New Roman" w:eastAsia="Calibri" w:hAnsi="Times New Roman" w:cs="Times New Roman"/>
                <w:sz w:val="24"/>
                <w:szCs w:val="24"/>
              </w:rPr>
            </w:pPr>
            <w:r w:rsidRPr="00EB6D0C">
              <w:rPr>
                <w:rFonts w:ascii="Times New Roman" w:eastAsia="Calibri" w:hAnsi="Times New Roman" w:cs="Times New Roman"/>
                <w:sz w:val="24"/>
                <w:szCs w:val="24"/>
              </w:rPr>
              <w:t>Из данных формулировок следует, что возможно применение НМЦД в двух значениях — с НДС и без НДС, что не соответствует требованиям Федерального закона от 18.07.2011 г. № 223-ФЗ «О закупках товаров, работ, услуг отдельными видами юридических лиц» (далее — Закон № 223-ФЗ).</w:t>
            </w:r>
          </w:p>
          <w:p w14:paraId="7F574E4B" w14:textId="77777777" w:rsidR="004D7C19" w:rsidRPr="00EB6D0C" w:rsidRDefault="004D7C19" w:rsidP="00EB6D0C">
            <w:pPr>
              <w:widowControl w:val="0"/>
              <w:tabs>
                <w:tab w:val="left" w:pos="993"/>
              </w:tabs>
              <w:autoSpaceDE w:val="0"/>
              <w:autoSpaceDN w:val="0"/>
              <w:adjustRightInd w:val="0"/>
              <w:spacing w:after="0" w:line="240" w:lineRule="auto"/>
              <w:ind w:left="24" w:firstLine="10"/>
              <w:jc w:val="both"/>
              <w:rPr>
                <w:rFonts w:ascii="Times New Roman" w:eastAsia="Calibri" w:hAnsi="Times New Roman" w:cs="Times New Roman"/>
                <w:sz w:val="24"/>
                <w:szCs w:val="24"/>
              </w:rPr>
            </w:pPr>
            <w:r w:rsidRPr="00EB6D0C">
              <w:rPr>
                <w:rFonts w:ascii="Times New Roman" w:eastAsia="Calibri" w:hAnsi="Times New Roman" w:cs="Times New Roman"/>
                <w:sz w:val="24"/>
                <w:szCs w:val="24"/>
              </w:rPr>
              <w:t xml:space="preserve">Возможность установления разных </w:t>
            </w:r>
            <w:r w:rsidRPr="00EB6D0C">
              <w:rPr>
                <w:rFonts w:ascii="Times New Roman" w:eastAsia="Calibri" w:hAnsi="Times New Roman" w:cs="Times New Roman"/>
                <w:sz w:val="24"/>
                <w:szCs w:val="24"/>
              </w:rPr>
              <w:lastRenderedPageBreak/>
              <w:t>значений цены для участников закупки (в зависимости от применяемой ими системы налогообложения), не следует из положений части 10 статьи 4 Закона № 223-ФЗ, согласно пункту 5 которой в документации о конкурентной закупке должны быть указаны сведения о НМЦД (цена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p w14:paraId="53639AF1" w14:textId="77777777" w:rsidR="004D7C19" w:rsidRPr="00EB6D0C" w:rsidRDefault="004D7C19" w:rsidP="00EB6D0C">
            <w:pPr>
              <w:widowControl w:val="0"/>
              <w:tabs>
                <w:tab w:val="left" w:pos="993"/>
              </w:tabs>
              <w:autoSpaceDE w:val="0"/>
              <w:autoSpaceDN w:val="0"/>
              <w:adjustRightInd w:val="0"/>
              <w:spacing w:after="0" w:line="240" w:lineRule="auto"/>
              <w:ind w:left="24" w:firstLine="10"/>
              <w:jc w:val="both"/>
              <w:rPr>
                <w:rFonts w:ascii="Times New Roman" w:eastAsia="Calibri" w:hAnsi="Times New Roman" w:cs="Times New Roman"/>
                <w:sz w:val="24"/>
                <w:szCs w:val="24"/>
              </w:rPr>
            </w:pPr>
            <w:r w:rsidRPr="00EB6D0C">
              <w:rPr>
                <w:rFonts w:ascii="Times New Roman" w:eastAsia="Calibri" w:hAnsi="Times New Roman" w:cs="Times New Roman"/>
                <w:sz w:val="24"/>
                <w:szCs w:val="24"/>
              </w:rPr>
              <w:t>Данный вывод также следует из письма ФАС России от 22.08.2018 № АД/66562/18 (приложен к запросу), в котором относительно возможности указания в документации закупки НМЦД с НДС и без НДС указано следующее</w:t>
            </w:r>
            <w:r w:rsidRPr="00EB6D0C">
              <w:rPr>
                <w:rFonts w:ascii="Times New Roman" w:eastAsia="Calibri" w:hAnsi="Times New Roman" w:cs="Times New Roman"/>
                <w:sz w:val="24"/>
                <w:szCs w:val="24"/>
              </w:rPr>
              <w:footnoteReference w:id="1"/>
            </w:r>
            <w:r w:rsidRPr="00EB6D0C">
              <w:rPr>
                <w:rFonts w:ascii="Times New Roman" w:eastAsia="Calibri" w:hAnsi="Times New Roman" w:cs="Times New Roman"/>
                <w:sz w:val="24"/>
                <w:szCs w:val="24"/>
              </w:rPr>
              <w:t xml:space="preserve">: </w:t>
            </w:r>
          </w:p>
          <w:p w14:paraId="2F3BE798" w14:textId="77777777" w:rsidR="004D7C19" w:rsidRPr="00EB6D0C" w:rsidRDefault="004D7C19" w:rsidP="00EB6D0C">
            <w:pPr>
              <w:widowControl w:val="0"/>
              <w:tabs>
                <w:tab w:val="left" w:pos="993"/>
              </w:tabs>
              <w:autoSpaceDE w:val="0"/>
              <w:autoSpaceDN w:val="0"/>
              <w:adjustRightInd w:val="0"/>
              <w:spacing w:after="0" w:line="240" w:lineRule="auto"/>
              <w:ind w:left="24" w:firstLine="10"/>
              <w:jc w:val="both"/>
              <w:rPr>
                <w:rFonts w:ascii="Times New Roman" w:eastAsia="Calibri" w:hAnsi="Times New Roman" w:cs="Times New Roman"/>
                <w:sz w:val="24"/>
                <w:szCs w:val="24"/>
              </w:rPr>
            </w:pPr>
            <w:r w:rsidRPr="00EB6D0C">
              <w:rPr>
                <w:rFonts w:ascii="Times New Roman" w:eastAsia="Calibri" w:hAnsi="Times New Roman" w:cs="Times New Roman"/>
                <w:sz w:val="24"/>
                <w:szCs w:val="24"/>
              </w:rPr>
              <w:t xml:space="preserve">«Согласно </w:t>
            </w:r>
            <w:hyperlink r:id="rId8" w:history="1">
              <w:r w:rsidRPr="00EB6D0C">
                <w:rPr>
                  <w:rFonts w:ascii="Times New Roman" w:eastAsia="Calibri" w:hAnsi="Times New Roman" w:cs="Times New Roman"/>
                  <w:sz w:val="24"/>
                  <w:szCs w:val="24"/>
                </w:rPr>
                <w:t>пунктам 5</w:t>
              </w:r>
            </w:hyperlink>
            <w:r w:rsidRPr="00EB6D0C">
              <w:rPr>
                <w:rFonts w:ascii="Times New Roman" w:eastAsia="Calibri" w:hAnsi="Times New Roman" w:cs="Times New Roman"/>
                <w:sz w:val="24"/>
                <w:szCs w:val="24"/>
              </w:rPr>
              <w:t>, 7 части 10 статьи 4 Закона о закупках в документации о закупке должны быть указаны сведения, определенные положением о закупке, в том числе сведения о начальной (максимальной) цене договора (цене лота) и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p w14:paraId="2830761B" w14:textId="77777777" w:rsidR="004D7C19" w:rsidRPr="00EB6D0C" w:rsidRDefault="004D7C19" w:rsidP="00EB6D0C">
            <w:pPr>
              <w:widowControl w:val="0"/>
              <w:tabs>
                <w:tab w:val="left" w:pos="993"/>
              </w:tabs>
              <w:autoSpaceDE w:val="0"/>
              <w:autoSpaceDN w:val="0"/>
              <w:adjustRightInd w:val="0"/>
              <w:spacing w:after="0" w:line="240" w:lineRule="auto"/>
              <w:ind w:left="24" w:firstLine="10"/>
              <w:jc w:val="both"/>
              <w:rPr>
                <w:rFonts w:ascii="Times New Roman" w:eastAsia="Calibri" w:hAnsi="Times New Roman" w:cs="Times New Roman"/>
                <w:sz w:val="24"/>
                <w:szCs w:val="24"/>
              </w:rPr>
            </w:pPr>
            <w:r w:rsidRPr="00EB6D0C">
              <w:rPr>
                <w:rFonts w:ascii="Times New Roman" w:eastAsia="Calibri" w:hAnsi="Times New Roman" w:cs="Times New Roman"/>
                <w:sz w:val="24"/>
                <w:szCs w:val="24"/>
              </w:rPr>
              <w:t>Следовательно, при определении в документации о закупке начальной (максимальной) цены договора заказчик должен установить одно значение такой цены для всех участников закупки (независимо от применяемой ими системы налогообложения), указав при этом содержит или нет установленная цена НДС.</w:t>
            </w:r>
          </w:p>
          <w:p w14:paraId="662FB303" w14:textId="77777777" w:rsidR="004D7C19" w:rsidRPr="00EB6D0C" w:rsidRDefault="004D7C19" w:rsidP="00EB6D0C">
            <w:pPr>
              <w:widowControl w:val="0"/>
              <w:tabs>
                <w:tab w:val="left" w:pos="993"/>
              </w:tabs>
              <w:autoSpaceDE w:val="0"/>
              <w:autoSpaceDN w:val="0"/>
              <w:adjustRightInd w:val="0"/>
              <w:spacing w:after="0" w:line="240" w:lineRule="auto"/>
              <w:ind w:left="24" w:firstLine="10"/>
              <w:jc w:val="both"/>
              <w:rPr>
                <w:rFonts w:ascii="Times New Roman" w:eastAsia="Calibri" w:hAnsi="Times New Roman" w:cs="Times New Roman"/>
                <w:sz w:val="24"/>
                <w:szCs w:val="24"/>
              </w:rPr>
            </w:pPr>
            <w:r w:rsidRPr="00EB6D0C">
              <w:rPr>
                <w:rFonts w:ascii="Times New Roman" w:eastAsia="Calibri" w:hAnsi="Times New Roman" w:cs="Times New Roman"/>
                <w:sz w:val="24"/>
                <w:szCs w:val="24"/>
              </w:rPr>
              <w:t>При этом, наличие в документации о закупке нескольких значений начальной (максимальной) цены договора (цены лота) не соответствует положениями Закона о закупках и может привести к неоднозначному толкованию таких положений участниками закупки и необъективной оценке своих возможностей при определении в заявке ценового предложения такого участника.»</w:t>
            </w:r>
          </w:p>
          <w:p w14:paraId="4EF365B0" w14:textId="77777777" w:rsidR="004D7C19" w:rsidRPr="00EB6D0C" w:rsidRDefault="004D7C19" w:rsidP="00EB6D0C">
            <w:pPr>
              <w:widowControl w:val="0"/>
              <w:tabs>
                <w:tab w:val="left" w:pos="993"/>
              </w:tabs>
              <w:autoSpaceDE w:val="0"/>
              <w:autoSpaceDN w:val="0"/>
              <w:adjustRightInd w:val="0"/>
              <w:spacing w:after="0" w:line="240" w:lineRule="auto"/>
              <w:ind w:left="24" w:firstLine="10"/>
              <w:jc w:val="both"/>
              <w:rPr>
                <w:rFonts w:ascii="Times New Roman" w:eastAsia="Calibri" w:hAnsi="Times New Roman" w:cs="Times New Roman"/>
                <w:sz w:val="24"/>
                <w:szCs w:val="24"/>
              </w:rPr>
            </w:pPr>
            <w:r w:rsidRPr="00EB6D0C">
              <w:rPr>
                <w:rFonts w:ascii="Times New Roman" w:eastAsia="Calibri" w:hAnsi="Times New Roman" w:cs="Times New Roman"/>
                <w:sz w:val="24"/>
                <w:szCs w:val="24"/>
              </w:rPr>
              <w:t>В нарушение положений Закона № 223-ФЗ в документации заказчик установил НМЦД в двух значениях, что является нарушением части 10 статьи 4 Закона № 223-ФЗ.</w:t>
            </w:r>
          </w:p>
          <w:p w14:paraId="6A90E47B" w14:textId="77777777" w:rsidR="004D7C19" w:rsidRPr="00EB6D0C" w:rsidRDefault="004D7C19" w:rsidP="00EB6D0C">
            <w:pPr>
              <w:widowControl w:val="0"/>
              <w:tabs>
                <w:tab w:val="left" w:pos="993"/>
              </w:tabs>
              <w:autoSpaceDE w:val="0"/>
              <w:autoSpaceDN w:val="0"/>
              <w:adjustRightInd w:val="0"/>
              <w:spacing w:after="0" w:line="240" w:lineRule="auto"/>
              <w:ind w:left="24" w:firstLine="10"/>
              <w:jc w:val="both"/>
              <w:rPr>
                <w:rFonts w:ascii="Times New Roman" w:eastAsia="Calibri" w:hAnsi="Times New Roman" w:cs="Times New Roman"/>
                <w:sz w:val="24"/>
                <w:szCs w:val="24"/>
              </w:rPr>
            </w:pPr>
            <w:r w:rsidRPr="00EB6D0C">
              <w:rPr>
                <w:rFonts w:ascii="Times New Roman" w:eastAsia="Calibri" w:hAnsi="Times New Roman" w:cs="Times New Roman"/>
                <w:sz w:val="24"/>
                <w:szCs w:val="24"/>
              </w:rPr>
              <w:lastRenderedPageBreak/>
              <w:t xml:space="preserve">Вывод о недопустимости установления НМЦД в двух значениях также подтверждается определением Судебной коллегии по экономическим спорам Верховного Суда Российской Федерации от 23.04.2021 № 307-ЭС20-21065 по делу № А56-75118/2019, постановлением Арбитражного Суда </w:t>
            </w:r>
            <w:proofErr w:type="gramStart"/>
            <w:r w:rsidRPr="00EB6D0C">
              <w:rPr>
                <w:rFonts w:ascii="Times New Roman" w:eastAsia="Calibri" w:hAnsi="Times New Roman" w:cs="Times New Roman"/>
                <w:sz w:val="24"/>
                <w:szCs w:val="24"/>
              </w:rPr>
              <w:t>Западно-Сибирского</w:t>
            </w:r>
            <w:proofErr w:type="gramEnd"/>
            <w:r w:rsidRPr="00EB6D0C">
              <w:rPr>
                <w:rFonts w:ascii="Times New Roman" w:eastAsia="Calibri" w:hAnsi="Times New Roman" w:cs="Times New Roman"/>
                <w:sz w:val="24"/>
                <w:szCs w:val="24"/>
              </w:rPr>
              <w:t xml:space="preserve"> округа от 16.03.2021 по делу № А70-3079/2020 (приложены к запросу).</w:t>
            </w:r>
          </w:p>
          <w:p w14:paraId="79BF7C36" w14:textId="77777777" w:rsidR="00F27EB3" w:rsidRDefault="004D7C19" w:rsidP="00EB6D0C">
            <w:pPr>
              <w:widowControl w:val="0"/>
              <w:tabs>
                <w:tab w:val="left" w:pos="993"/>
              </w:tabs>
              <w:autoSpaceDE w:val="0"/>
              <w:autoSpaceDN w:val="0"/>
              <w:adjustRightInd w:val="0"/>
              <w:spacing w:after="0" w:line="240" w:lineRule="auto"/>
              <w:ind w:left="24" w:firstLine="10"/>
              <w:jc w:val="both"/>
              <w:rPr>
                <w:rFonts w:ascii="Times New Roman" w:eastAsia="Calibri" w:hAnsi="Times New Roman" w:cs="Times New Roman"/>
                <w:sz w:val="24"/>
                <w:szCs w:val="24"/>
              </w:rPr>
            </w:pPr>
            <w:r w:rsidRPr="00EB6D0C">
              <w:rPr>
                <w:rFonts w:ascii="Times New Roman" w:eastAsia="Calibri" w:hAnsi="Times New Roman" w:cs="Times New Roman"/>
                <w:sz w:val="24"/>
                <w:szCs w:val="24"/>
              </w:rPr>
              <w:t>Согласно вышесказанному, просим заказчика устранить нарушение, установив НМЦД в одном значении — с НДС или без НДС, указав соответствующую информацию в документации.</w:t>
            </w:r>
          </w:p>
          <w:p w14:paraId="77AEDAE7" w14:textId="28089514" w:rsidR="00D57226" w:rsidRPr="00EB6D0C" w:rsidRDefault="00F27EB3" w:rsidP="00EB6D0C">
            <w:pPr>
              <w:widowControl w:val="0"/>
              <w:tabs>
                <w:tab w:val="left" w:pos="993"/>
              </w:tabs>
              <w:autoSpaceDE w:val="0"/>
              <w:autoSpaceDN w:val="0"/>
              <w:adjustRightInd w:val="0"/>
              <w:spacing w:after="0" w:line="240" w:lineRule="auto"/>
              <w:ind w:left="24" w:firstLine="10"/>
              <w:jc w:val="both"/>
              <w:rPr>
                <w:rFonts w:ascii="Times New Roman" w:eastAsia="Calibri" w:hAnsi="Times New Roman" w:cs="Times New Roman"/>
                <w:sz w:val="24"/>
                <w:szCs w:val="24"/>
              </w:rPr>
            </w:pPr>
            <w:r w:rsidRPr="00EB6D0C">
              <w:rPr>
                <w:rFonts w:ascii="Times New Roman" w:eastAsia="Calibri" w:hAnsi="Times New Roman" w:cs="Times New Roman"/>
                <w:sz w:val="24"/>
                <w:szCs w:val="24"/>
              </w:rPr>
              <w:t>Приложения по вопросу 1 (НМЦК с НДС и без НДС):</w:t>
            </w:r>
            <w:r>
              <w:rPr>
                <w:rFonts w:ascii="Times New Roman" w:eastAsia="Calibri" w:hAnsi="Times New Roman" w:cs="Times New Roman"/>
                <w:sz w:val="24"/>
                <w:szCs w:val="24"/>
              </w:rPr>
              <w:t xml:space="preserve"> </w:t>
            </w:r>
            <w:r w:rsidRPr="00EB6D0C">
              <w:rPr>
                <w:rFonts w:ascii="Times New Roman" w:eastAsia="Calibri" w:hAnsi="Times New Roman" w:cs="Times New Roman"/>
                <w:sz w:val="24"/>
                <w:szCs w:val="24"/>
              </w:rPr>
              <w:t>письмо ФАС России от 22.08.2018 № АД/66562/18</w:t>
            </w:r>
            <w:r>
              <w:rPr>
                <w:rFonts w:ascii="Times New Roman" w:eastAsia="Calibri" w:hAnsi="Times New Roman" w:cs="Times New Roman"/>
                <w:sz w:val="24"/>
                <w:szCs w:val="24"/>
              </w:rPr>
              <w:t xml:space="preserve"> </w:t>
            </w:r>
            <w:r w:rsidRPr="00EB6D0C">
              <w:rPr>
                <w:rFonts w:ascii="Times New Roman" w:eastAsia="Calibri" w:hAnsi="Times New Roman" w:cs="Times New Roman"/>
                <w:sz w:val="24"/>
                <w:szCs w:val="24"/>
              </w:rPr>
              <w:t>определение Верховного суда Российской Федерации от 23.04.2021 № А56-75118/2019</w:t>
            </w:r>
            <w:r>
              <w:rPr>
                <w:rFonts w:ascii="Times New Roman" w:eastAsia="Calibri" w:hAnsi="Times New Roman" w:cs="Times New Roman"/>
                <w:sz w:val="24"/>
                <w:szCs w:val="24"/>
              </w:rPr>
              <w:t xml:space="preserve"> </w:t>
            </w:r>
            <w:r w:rsidRPr="00EB6D0C">
              <w:rPr>
                <w:rFonts w:ascii="Times New Roman" w:eastAsia="Calibri" w:hAnsi="Times New Roman" w:cs="Times New Roman"/>
                <w:sz w:val="24"/>
                <w:szCs w:val="24"/>
              </w:rPr>
              <w:t xml:space="preserve">постановление Арбитражного суда Западно-Сибирского округа от 16.03.2021 по делу № </w:t>
            </w:r>
            <w:r>
              <w:rPr>
                <w:rFonts w:ascii="Times New Roman" w:eastAsia="Calibri" w:hAnsi="Times New Roman" w:cs="Times New Roman"/>
                <w:sz w:val="24"/>
                <w:szCs w:val="24"/>
              </w:rPr>
              <w:t>А70-3079/2020</w:t>
            </w:r>
          </w:p>
        </w:tc>
        <w:tc>
          <w:tcPr>
            <w:tcW w:w="5103" w:type="dxa"/>
            <w:shd w:val="clear" w:color="auto" w:fill="auto"/>
          </w:tcPr>
          <w:p w14:paraId="39981489" w14:textId="77777777" w:rsidR="00EB6D0C" w:rsidRDefault="00EB6D0C" w:rsidP="00EB6D0C">
            <w:pPr>
              <w:widowControl w:val="0"/>
              <w:tabs>
                <w:tab w:val="left" w:pos="993"/>
              </w:tabs>
              <w:autoSpaceDE w:val="0"/>
              <w:autoSpaceDN w:val="0"/>
              <w:adjustRightInd w:val="0"/>
              <w:spacing w:after="0" w:line="240" w:lineRule="auto"/>
              <w:ind w:left="24" w:firstLine="10"/>
              <w:jc w:val="both"/>
              <w:rPr>
                <w:rFonts w:ascii="Times New Roman" w:eastAsia="Calibri" w:hAnsi="Times New Roman" w:cs="Times New Roman"/>
                <w:sz w:val="24"/>
                <w:szCs w:val="24"/>
              </w:rPr>
            </w:pPr>
            <w:r w:rsidRPr="00116CC7">
              <w:rPr>
                <w:rFonts w:ascii="Times New Roman" w:eastAsia="Calibri" w:hAnsi="Times New Roman" w:cs="Times New Roman"/>
                <w:sz w:val="24"/>
                <w:szCs w:val="24"/>
              </w:rPr>
              <w:lastRenderedPageBreak/>
              <w:t xml:space="preserve">Согласно части 2 статьи 2 </w:t>
            </w:r>
            <w:r w:rsidRPr="00B01E55">
              <w:rPr>
                <w:rFonts w:ascii="Times New Roman" w:eastAsia="Calibri" w:hAnsi="Times New Roman" w:cs="Times New Roman"/>
                <w:bCs/>
                <w:sz w:val="24"/>
                <w:szCs w:val="24"/>
              </w:rPr>
              <w:t>Федерального закона от 18.07.2011 № 223-ФЗ (далее – Закон о закупках)</w:t>
            </w:r>
            <w:r w:rsidRPr="00116CC7">
              <w:rPr>
                <w:rFonts w:ascii="Times New Roman" w:eastAsia="Calibri" w:hAnsi="Times New Roman" w:cs="Times New Roman"/>
                <w:sz w:val="24"/>
                <w:szCs w:val="24"/>
              </w:rPr>
              <w:t xml:space="preserve"> положение о закупке является документом, который регламентирует закупочную деятельность заказчика, тем самым, Закон о закупках предоставляет право заказчику самостоятельно, в рамках законодательства Российской Федерации, нормами, определенными положением о закупке, устанавливать по своему усмотрению порядок проведения закупки, включая определение начальной (максимальной) цены договора.</w:t>
            </w:r>
          </w:p>
          <w:p w14:paraId="1A589F2B" w14:textId="77777777" w:rsidR="00EB6D0C" w:rsidRPr="002A05E2" w:rsidRDefault="00EB6D0C" w:rsidP="00EB6D0C">
            <w:pPr>
              <w:widowControl w:val="0"/>
              <w:tabs>
                <w:tab w:val="left" w:pos="993"/>
              </w:tabs>
              <w:autoSpaceDE w:val="0"/>
              <w:autoSpaceDN w:val="0"/>
              <w:adjustRightInd w:val="0"/>
              <w:spacing w:after="0" w:line="240" w:lineRule="auto"/>
              <w:ind w:left="24" w:firstLine="10"/>
              <w:jc w:val="both"/>
              <w:rPr>
                <w:rFonts w:ascii="Times New Roman" w:eastAsia="Calibri" w:hAnsi="Times New Roman" w:cs="Times New Roman"/>
                <w:sz w:val="24"/>
                <w:szCs w:val="24"/>
              </w:rPr>
            </w:pPr>
            <w:r w:rsidRPr="002A05E2">
              <w:rPr>
                <w:rFonts w:ascii="Times New Roman" w:eastAsia="Calibri" w:hAnsi="Times New Roman" w:cs="Times New Roman"/>
                <w:sz w:val="24"/>
                <w:szCs w:val="24"/>
              </w:rPr>
              <w:t>Обязательным условием размещения извещения о проведении закупки в единой информационной системе в сфере закупок товаров, работ, услуг (далее – ЕИС) является наличие закупки в плане закупки, где цена договора указывается с учетом НДС, а в случае, если поставка товара, выполнение работ, оказание услуг не облагается в соответствии с законодательством Российской Федерации налогом, то без учета НДС.</w:t>
            </w:r>
          </w:p>
          <w:p w14:paraId="54DEEE77" w14:textId="77777777" w:rsidR="00EB6D0C" w:rsidRPr="00116CC7" w:rsidRDefault="00EB6D0C" w:rsidP="00EB6D0C">
            <w:pPr>
              <w:widowControl w:val="0"/>
              <w:tabs>
                <w:tab w:val="left" w:pos="993"/>
              </w:tabs>
              <w:autoSpaceDE w:val="0"/>
              <w:autoSpaceDN w:val="0"/>
              <w:adjustRightInd w:val="0"/>
              <w:spacing w:after="0" w:line="240" w:lineRule="auto"/>
              <w:ind w:left="24" w:firstLine="10"/>
              <w:jc w:val="both"/>
              <w:rPr>
                <w:rFonts w:ascii="Times New Roman" w:eastAsia="Calibri" w:hAnsi="Times New Roman" w:cs="Times New Roman"/>
                <w:sz w:val="24"/>
                <w:szCs w:val="24"/>
              </w:rPr>
            </w:pPr>
            <w:r w:rsidRPr="002A05E2">
              <w:rPr>
                <w:rFonts w:ascii="Times New Roman" w:eastAsia="Calibri" w:hAnsi="Times New Roman" w:cs="Times New Roman"/>
                <w:sz w:val="24"/>
                <w:szCs w:val="24"/>
              </w:rPr>
              <w:t>При этом согласно нормам законодательства, в случае отклонения более чем на 10 процентов начальной (максимальной) цены договора, определенной извещением, от цены договора, определённой планом закупки, функционал ЕИС не дает возможность разместить извещение о закупке в ЕИС, т.е. не дает возможность разместить закупку с указанием ее начальной (максимальной) цены договора без учета НДС, в случае, если в соответствии с законодательством, поставка товара, выполнение работ, оказание услуг облагается налогом.</w:t>
            </w:r>
          </w:p>
          <w:p w14:paraId="076F2DC4" w14:textId="77777777" w:rsidR="00EB6D0C" w:rsidRPr="00116CC7" w:rsidRDefault="00EB6D0C" w:rsidP="00EB6D0C">
            <w:pPr>
              <w:widowControl w:val="0"/>
              <w:tabs>
                <w:tab w:val="left" w:pos="993"/>
              </w:tabs>
              <w:autoSpaceDE w:val="0"/>
              <w:autoSpaceDN w:val="0"/>
              <w:adjustRightInd w:val="0"/>
              <w:spacing w:after="0" w:line="240" w:lineRule="auto"/>
              <w:ind w:left="24" w:firstLine="10"/>
              <w:jc w:val="both"/>
              <w:rPr>
                <w:rFonts w:ascii="Times New Roman" w:eastAsia="Calibri" w:hAnsi="Times New Roman" w:cs="Times New Roman"/>
                <w:bCs/>
                <w:sz w:val="24"/>
                <w:szCs w:val="24"/>
              </w:rPr>
            </w:pPr>
            <w:r w:rsidRPr="00116CC7">
              <w:rPr>
                <w:rFonts w:ascii="Times New Roman" w:eastAsia="Calibri" w:hAnsi="Times New Roman" w:cs="Times New Roman"/>
                <w:sz w:val="24"/>
                <w:szCs w:val="24"/>
              </w:rPr>
              <w:t>Руководствуясь принципом равноправия, справедливости, отсутствия дискриминации и необоснованных ограничений конкуренции по отношению к участникам закупки, определенным частью 1 статьи 3 Закона о закупках, в целях приведения к единому базису сравнения ценовых предложений участников закупки, являющихся плательщиком НДС, а также ценовых предложений участников закупки, не являющихся, в соответствии с законодательством, плательщиком НДС</w:t>
            </w:r>
            <w:r w:rsidRPr="00116CC7">
              <w:rPr>
                <w:rFonts w:ascii="Times New Roman" w:eastAsia="Calibri" w:hAnsi="Times New Roman" w:cs="Times New Roman"/>
                <w:bCs/>
                <w:sz w:val="24"/>
                <w:szCs w:val="24"/>
              </w:rPr>
              <w:t>, в конкурсной документации начальная (максимальная) цена договора указана</w:t>
            </w:r>
            <w:r>
              <w:rPr>
                <w:rFonts w:ascii="Times New Roman" w:eastAsia="Calibri" w:hAnsi="Times New Roman" w:cs="Times New Roman"/>
                <w:bCs/>
                <w:sz w:val="24"/>
                <w:szCs w:val="24"/>
              </w:rPr>
              <w:t xml:space="preserve"> </w:t>
            </w:r>
            <w:r w:rsidRPr="00116CC7">
              <w:rPr>
                <w:rFonts w:ascii="Times New Roman" w:eastAsia="Calibri" w:hAnsi="Times New Roman" w:cs="Times New Roman"/>
                <w:bCs/>
                <w:sz w:val="24"/>
                <w:szCs w:val="24"/>
              </w:rPr>
              <w:t xml:space="preserve">71 940 020,00 (Семьдесят один миллион </w:t>
            </w:r>
            <w:r w:rsidRPr="00116CC7">
              <w:rPr>
                <w:rFonts w:ascii="Times New Roman" w:eastAsia="Calibri" w:hAnsi="Times New Roman" w:cs="Times New Roman"/>
                <w:bCs/>
                <w:sz w:val="24"/>
                <w:szCs w:val="24"/>
              </w:rPr>
              <w:lastRenderedPageBreak/>
              <w:t>девятьсот сорок тысяч двадцать) рублей 00 копеек</w:t>
            </w:r>
            <w:r>
              <w:rPr>
                <w:rFonts w:ascii="Times New Roman" w:eastAsia="Calibri" w:hAnsi="Times New Roman" w:cs="Times New Roman"/>
                <w:bCs/>
                <w:sz w:val="24"/>
                <w:szCs w:val="24"/>
              </w:rPr>
              <w:t xml:space="preserve">, без учета НДС. </w:t>
            </w:r>
            <w:r w:rsidRPr="00116CC7">
              <w:rPr>
                <w:rFonts w:ascii="Times New Roman" w:eastAsia="Calibri" w:hAnsi="Times New Roman" w:cs="Times New Roman"/>
                <w:bCs/>
                <w:sz w:val="24"/>
                <w:szCs w:val="24"/>
              </w:rPr>
              <w:t xml:space="preserve">В целях обеспечения возможности размещения извещения о настоящей закупке в единой информационной системе в сфере закупок (далее - ЕИС) в соответствии с функционалом ЕИС, а также обоснования расчета начальной (максимальной) цены договора, </w:t>
            </w:r>
            <w:proofErr w:type="spellStart"/>
            <w:r w:rsidRPr="00116CC7">
              <w:rPr>
                <w:rFonts w:ascii="Times New Roman" w:eastAsia="Calibri" w:hAnsi="Times New Roman" w:cs="Times New Roman"/>
                <w:bCs/>
                <w:sz w:val="24"/>
                <w:szCs w:val="24"/>
              </w:rPr>
              <w:t>справочно</w:t>
            </w:r>
            <w:proofErr w:type="spellEnd"/>
            <w:r w:rsidRPr="00116CC7">
              <w:rPr>
                <w:rFonts w:ascii="Times New Roman" w:eastAsia="Calibri" w:hAnsi="Times New Roman" w:cs="Times New Roman"/>
                <w:bCs/>
                <w:sz w:val="24"/>
                <w:szCs w:val="24"/>
              </w:rPr>
              <w:t xml:space="preserve"> приводится начальная (максимальная) цена договора с учетом НДС в размере</w:t>
            </w:r>
            <w:r>
              <w:rPr>
                <w:rFonts w:ascii="Times New Roman" w:eastAsia="Calibri" w:hAnsi="Times New Roman" w:cs="Times New Roman"/>
                <w:bCs/>
                <w:sz w:val="24"/>
                <w:szCs w:val="24"/>
              </w:rPr>
              <w:t xml:space="preserve"> </w:t>
            </w:r>
            <w:r w:rsidRPr="00116CC7">
              <w:rPr>
                <w:rFonts w:ascii="Times New Roman" w:eastAsia="Calibri" w:hAnsi="Times New Roman" w:cs="Times New Roman"/>
                <w:bCs/>
                <w:sz w:val="24"/>
                <w:szCs w:val="24"/>
              </w:rPr>
              <w:t>86 328 024,00 (Восемьдесят шесть миллионов триста двадцать восемь тысяч двадцать четыре) рубля 00 копеек, включая НДС.</w:t>
            </w:r>
            <w:r>
              <w:t xml:space="preserve"> </w:t>
            </w:r>
            <w:r w:rsidRPr="00116CC7">
              <w:rPr>
                <w:rFonts w:ascii="Times New Roman" w:eastAsia="Calibri" w:hAnsi="Times New Roman" w:cs="Times New Roman"/>
                <w:bCs/>
                <w:sz w:val="24"/>
                <w:szCs w:val="24"/>
              </w:rPr>
              <w:t>Учитывая нормы Закона о закупках Заказчик самостоятельно в конкурсной документации устанавливает критерии и порядок оценки и сопоставления заявок, в том числе требования к участникам закупки по предоставлению ценового предложения. Указание в документации сведений о начальной (максимальной) цене договора (цене лота) без учета НДС позволяет обеспечить возможность сопоставления по критерию «цена» заявок участников, использующих разные режимы налогообложения, что позволяет соблюсти нормы Закона о закупках и Федерального закона «О защите конкуренции» от 26.07.2006 N 135-ФЗ.</w:t>
            </w:r>
          </w:p>
          <w:p w14:paraId="4F3B6635" w14:textId="77777777" w:rsidR="00EB6D0C" w:rsidRPr="00116CC7" w:rsidRDefault="00EB6D0C" w:rsidP="00EB6D0C">
            <w:pPr>
              <w:widowControl w:val="0"/>
              <w:tabs>
                <w:tab w:val="left" w:pos="993"/>
              </w:tabs>
              <w:autoSpaceDE w:val="0"/>
              <w:autoSpaceDN w:val="0"/>
              <w:adjustRightInd w:val="0"/>
              <w:spacing w:after="0" w:line="240" w:lineRule="auto"/>
              <w:ind w:left="24" w:firstLine="10"/>
              <w:jc w:val="both"/>
              <w:rPr>
                <w:rFonts w:ascii="Times New Roman" w:eastAsia="Calibri" w:hAnsi="Times New Roman" w:cs="Times New Roman"/>
                <w:bCs/>
                <w:sz w:val="24"/>
                <w:szCs w:val="24"/>
              </w:rPr>
            </w:pPr>
            <w:r w:rsidRPr="00116CC7">
              <w:rPr>
                <w:rFonts w:ascii="Times New Roman" w:eastAsia="Calibri" w:hAnsi="Times New Roman" w:cs="Times New Roman"/>
                <w:bCs/>
                <w:sz w:val="24"/>
                <w:szCs w:val="24"/>
              </w:rPr>
              <w:t>В Положении о закупках Заказчика п. 6.3.9.6. предусмотрено условие, что при проведении оценки по ценовому критерию заказчик имеет право в документации о закупке определить единый базис сравнения ценовых предложений участников закупки без учета НДС.</w:t>
            </w:r>
          </w:p>
          <w:p w14:paraId="34CCED53" w14:textId="77777777" w:rsidR="00EB6D0C" w:rsidRDefault="00EB6D0C" w:rsidP="00EB6D0C">
            <w:pPr>
              <w:widowControl w:val="0"/>
              <w:tabs>
                <w:tab w:val="left" w:pos="993"/>
              </w:tabs>
              <w:autoSpaceDE w:val="0"/>
              <w:autoSpaceDN w:val="0"/>
              <w:adjustRightInd w:val="0"/>
              <w:spacing w:after="0" w:line="240" w:lineRule="auto"/>
              <w:ind w:left="24" w:firstLine="10"/>
              <w:jc w:val="both"/>
              <w:rPr>
                <w:rFonts w:ascii="Times New Roman" w:eastAsia="Calibri" w:hAnsi="Times New Roman" w:cs="Times New Roman"/>
                <w:bCs/>
                <w:sz w:val="24"/>
                <w:szCs w:val="24"/>
              </w:rPr>
            </w:pPr>
            <w:r w:rsidRPr="00116CC7">
              <w:rPr>
                <w:rFonts w:ascii="Times New Roman" w:eastAsia="Calibri" w:hAnsi="Times New Roman" w:cs="Times New Roman"/>
                <w:bCs/>
                <w:sz w:val="24"/>
                <w:szCs w:val="24"/>
              </w:rPr>
              <w:t>Заказчик при определении порядка оценки по ценовому критерию проводит анализ назначения приобретаемой продукции для выяснения, вправе ли он произвести налоговый вычет НДС в соответствии со ст. 171 Налогового кодекса РФ. По указанной закупке применение налогового вычета НДС возможно, в связи с чем был применен п. п. 6.3.9.6. Положения о закупках.</w:t>
            </w:r>
          </w:p>
          <w:p w14:paraId="4118B214" w14:textId="34B95C79" w:rsidR="00A36FD5" w:rsidRPr="00BE08BC" w:rsidRDefault="00EB6D0C" w:rsidP="00EB6D0C">
            <w:pPr>
              <w:widowControl w:val="0"/>
              <w:tabs>
                <w:tab w:val="left" w:pos="993"/>
              </w:tabs>
              <w:autoSpaceDE w:val="0"/>
              <w:autoSpaceDN w:val="0"/>
              <w:adjustRightInd w:val="0"/>
              <w:spacing w:after="0" w:line="240" w:lineRule="auto"/>
              <w:ind w:left="24" w:firstLine="10"/>
              <w:jc w:val="both"/>
              <w:rPr>
                <w:rFonts w:ascii="Times New Roman" w:eastAsia="Calibri" w:hAnsi="Times New Roman" w:cs="Times New Roman"/>
                <w:sz w:val="24"/>
                <w:szCs w:val="24"/>
              </w:rPr>
            </w:pPr>
            <w:r w:rsidRPr="002A05E2">
              <w:rPr>
                <w:rFonts w:ascii="Times New Roman" w:eastAsia="Calibri" w:hAnsi="Times New Roman" w:cs="Times New Roman"/>
                <w:sz w:val="24"/>
                <w:szCs w:val="24"/>
              </w:rPr>
              <w:t xml:space="preserve">Принимая во внимание указанное, </w:t>
            </w:r>
            <w:r>
              <w:rPr>
                <w:rFonts w:ascii="Times New Roman" w:eastAsia="Calibri" w:hAnsi="Times New Roman" w:cs="Times New Roman"/>
                <w:sz w:val="24"/>
                <w:szCs w:val="24"/>
              </w:rPr>
              <w:t>учитывая что установлено одно значение начальной (максимальной) цены договора</w:t>
            </w:r>
            <w:r w:rsidRPr="00C80A92">
              <w:rPr>
                <w:rFonts w:ascii="Times New Roman" w:eastAsia="Calibri" w:hAnsi="Times New Roman" w:cs="Times New Roman"/>
                <w:sz w:val="24"/>
                <w:szCs w:val="24"/>
              </w:rPr>
              <w:t xml:space="preserve"> без </w:t>
            </w:r>
            <w:r>
              <w:rPr>
                <w:rFonts w:ascii="Times New Roman" w:eastAsia="Calibri" w:hAnsi="Times New Roman" w:cs="Times New Roman"/>
                <w:sz w:val="24"/>
                <w:szCs w:val="24"/>
              </w:rPr>
              <w:t xml:space="preserve">учета НДС, </w:t>
            </w:r>
            <w:r w:rsidRPr="002A05E2">
              <w:rPr>
                <w:rFonts w:ascii="Times New Roman" w:eastAsia="Calibri" w:hAnsi="Times New Roman" w:cs="Times New Roman"/>
                <w:sz w:val="24"/>
                <w:szCs w:val="24"/>
              </w:rPr>
              <w:t xml:space="preserve">начальная (максимальная) цена договора, определенная </w:t>
            </w:r>
            <w:r>
              <w:rPr>
                <w:rFonts w:ascii="Times New Roman" w:eastAsia="Calibri" w:hAnsi="Times New Roman" w:cs="Times New Roman"/>
                <w:sz w:val="24"/>
                <w:szCs w:val="24"/>
              </w:rPr>
              <w:t>в</w:t>
            </w:r>
            <w:r w:rsidRPr="002A05E2">
              <w:rPr>
                <w:rFonts w:ascii="Times New Roman" w:eastAsia="Calibri" w:hAnsi="Times New Roman" w:cs="Times New Roman"/>
                <w:sz w:val="24"/>
                <w:szCs w:val="24"/>
              </w:rPr>
              <w:t xml:space="preserve"> </w:t>
            </w:r>
            <w:r>
              <w:rPr>
                <w:rFonts w:ascii="Times New Roman" w:eastAsia="Calibri" w:hAnsi="Times New Roman" w:cs="Times New Roman"/>
                <w:sz w:val="24"/>
                <w:szCs w:val="24"/>
              </w:rPr>
              <w:t>конкурсной документации</w:t>
            </w:r>
            <w:r w:rsidRPr="002A05E2">
              <w:rPr>
                <w:rFonts w:ascii="Times New Roman" w:eastAsia="Calibri" w:hAnsi="Times New Roman" w:cs="Times New Roman"/>
                <w:sz w:val="24"/>
                <w:szCs w:val="24"/>
              </w:rPr>
              <w:t>, соответ</w:t>
            </w:r>
            <w:r>
              <w:rPr>
                <w:rFonts w:ascii="Times New Roman" w:eastAsia="Calibri" w:hAnsi="Times New Roman" w:cs="Times New Roman"/>
                <w:sz w:val="24"/>
                <w:szCs w:val="24"/>
              </w:rPr>
              <w:t>ствует нормам Закона о закупках</w:t>
            </w:r>
          </w:p>
        </w:tc>
      </w:tr>
      <w:tr w:rsidR="004D7C19" w:rsidRPr="007645CF" w14:paraId="69F61EA4" w14:textId="77777777" w:rsidTr="00A71773">
        <w:trPr>
          <w:trHeight w:val="315"/>
        </w:trPr>
        <w:tc>
          <w:tcPr>
            <w:tcW w:w="618" w:type="dxa"/>
            <w:shd w:val="clear" w:color="auto" w:fill="auto"/>
            <w:vAlign w:val="center"/>
          </w:tcPr>
          <w:p w14:paraId="33BA1374" w14:textId="77777777" w:rsidR="004D7C19" w:rsidRPr="00BE08BC" w:rsidRDefault="004D7C19" w:rsidP="004D622B">
            <w:pPr>
              <w:spacing w:after="0" w:line="240" w:lineRule="auto"/>
              <w:contextualSpacing/>
              <w:jc w:val="center"/>
              <w:rPr>
                <w:rFonts w:ascii="Times New Roman" w:eastAsia="Times New Roman" w:hAnsi="Times New Roman" w:cs="Times New Roman"/>
                <w:kern w:val="2"/>
                <w:sz w:val="24"/>
                <w:szCs w:val="24"/>
                <w:lang w:eastAsia="ru-RU"/>
              </w:rPr>
            </w:pPr>
          </w:p>
        </w:tc>
        <w:tc>
          <w:tcPr>
            <w:tcW w:w="4769" w:type="dxa"/>
            <w:shd w:val="clear" w:color="auto" w:fill="auto"/>
          </w:tcPr>
          <w:p w14:paraId="4D7C123F" w14:textId="77777777" w:rsidR="004D7C19" w:rsidRPr="00EB6D0C" w:rsidRDefault="004D7C19" w:rsidP="00EB6D0C">
            <w:pPr>
              <w:widowControl w:val="0"/>
              <w:tabs>
                <w:tab w:val="left" w:pos="993"/>
              </w:tabs>
              <w:autoSpaceDE w:val="0"/>
              <w:autoSpaceDN w:val="0"/>
              <w:adjustRightInd w:val="0"/>
              <w:spacing w:after="0" w:line="240" w:lineRule="auto"/>
              <w:ind w:left="24" w:firstLine="10"/>
              <w:jc w:val="both"/>
              <w:rPr>
                <w:rFonts w:ascii="Times New Roman" w:eastAsia="Calibri" w:hAnsi="Times New Roman" w:cs="Times New Roman"/>
                <w:sz w:val="24"/>
                <w:szCs w:val="24"/>
              </w:rPr>
            </w:pPr>
            <w:r w:rsidRPr="00EB6D0C">
              <w:rPr>
                <w:rFonts w:ascii="Times New Roman" w:eastAsia="Calibri" w:hAnsi="Times New Roman" w:cs="Times New Roman"/>
                <w:sz w:val="24"/>
                <w:szCs w:val="24"/>
              </w:rPr>
              <w:t>Предложение рассмотреть возможность заменить предмет оценки по показателю оценки 1 «опыт поставки товаров, выполнения работ, оказания услуг, аналогичных предмету договора».</w:t>
            </w:r>
          </w:p>
          <w:p w14:paraId="2BD4E4D6" w14:textId="77777777" w:rsidR="004D7C19" w:rsidRPr="00EB6D0C" w:rsidRDefault="004D7C19" w:rsidP="00EB6D0C">
            <w:pPr>
              <w:widowControl w:val="0"/>
              <w:tabs>
                <w:tab w:val="left" w:pos="993"/>
              </w:tabs>
              <w:autoSpaceDE w:val="0"/>
              <w:autoSpaceDN w:val="0"/>
              <w:adjustRightInd w:val="0"/>
              <w:spacing w:after="0" w:line="240" w:lineRule="auto"/>
              <w:ind w:left="24" w:firstLine="10"/>
              <w:jc w:val="both"/>
              <w:rPr>
                <w:rFonts w:ascii="Times New Roman" w:eastAsia="Calibri" w:hAnsi="Times New Roman" w:cs="Times New Roman"/>
                <w:sz w:val="24"/>
                <w:szCs w:val="24"/>
              </w:rPr>
            </w:pPr>
            <w:r w:rsidRPr="00EB6D0C">
              <w:rPr>
                <w:rFonts w:ascii="Times New Roman" w:eastAsia="Calibri" w:hAnsi="Times New Roman" w:cs="Times New Roman"/>
                <w:sz w:val="24"/>
                <w:szCs w:val="24"/>
              </w:rPr>
              <w:t>На данный момент в рамках данного показателя оценки предполагается оценивать «наибольшую цену одного из исполненных участником закупки договоров (контрактов)».</w:t>
            </w:r>
          </w:p>
          <w:p w14:paraId="215BB970" w14:textId="77777777" w:rsidR="004D7C19" w:rsidRPr="00EB6D0C" w:rsidRDefault="004D7C19" w:rsidP="00EB6D0C">
            <w:pPr>
              <w:widowControl w:val="0"/>
              <w:tabs>
                <w:tab w:val="left" w:pos="993"/>
              </w:tabs>
              <w:autoSpaceDE w:val="0"/>
              <w:autoSpaceDN w:val="0"/>
              <w:adjustRightInd w:val="0"/>
              <w:spacing w:after="0" w:line="240" w:lineRule="auto"/>
              <w:ind w:left="24" w:firstLine="10"/>
              <w:jc w:val="both"/>
              <w:rPr>
                <w:rFonts w:ascii="Times New Roman" w:eastAsia="Calibri" w:hAnsi="Times New Roman" w:cs="Times New Roman"/>
                <w:sz w:val="24"/>
                <w:szCs w:val="24"/>
              </w:rPr>
            </w:pPr>
            <w:r w:rsidRPr="00EB6D0C">
              <w:rPr>
                <w:rFonts w:ascii="Times New Roman" w:eastAsia="Calibri" w:hAnsi="Times New Roman" w:cs="Times New Roman"/>
                <w:sz w:val="24"/>
                <w:szCs w:val="24"/>
              </w:rPr>
              <w:t xml:space="preserve">Вместе с тем, просим заказчика принять во внимание следующее. </w:t>
            </w:r>
          </w:p>
          <w:p w14:paraId="56E5D368" w14:textId="77777777" w:rsidR="004D7C19" w:rsidRPr="00EB6D0C" w:rsidRDefault="004D7C19" w:rsidP="00EB6D0C">
            <w:pPr>
              <w:widowControl w:val="0"/>
              <w:tabs>
                <w:tab w:val="left" w:pos="993"/>
              </w:tabs>
              <w:autoSpaceDE w:val="0"/>
              <w:autoSpaceDN w:val="0"/>
              <w:adjustRightInd w:val="0"/>
              <w:spacing w:after="0" w:line="240" w:lineRule="auto"/>
              <w:ind w:left="24" w:firstLine="10"/>
              <w:jc w:val="both"/>
              <w:rPr>
                <w:rFonts w:ascii="Times New Roman" w:eastAsia="Calibri" w:hAnsi="Times New Roman" w:cs="Times New Roman"/>
                <w:sz w:val="24"/>
                <w:szCs w:val="24"/>
              </w:rPr>
            </w:pPr>
            <w:r w:rsidRPr="00EB6D0C">
              <w:rPr>
                <w:rFonts w:ascii="Times New Roman" w:eastAsia="Calibri" w:hAnsi="Times New Roman" w:cs="Times New Roman"/>
                <w:sz w:val="24"/>
                <w:szCs w:val="24"/>
              </w:rPr>
              <w:t xml:space="preserve">Объектом закупки является разработка документации по планировке территории. При необходимости разработки технически сложной документации по планировке территории, а также документации на большую территорию, имеется практика выполнения таких задач в рамках нескольких закупок (нескольких контрактов). Вместе с тем, целью оценки имеющегося у участников закупки опыта работ является выявление участника, имеющего больший по сравнению с другими участниками опыт выполнения работ. Таким образом, наиболее репрезентативным в данном случае будет являться показатель оценки, предполагающий оценку опыта выполнения сопоставимых с предметом контракта работ не в рамках 1 договора (контракта), а по всем имеющимся у </w:t>
            </w:r>
            <w:r w:rsidRPr="00EB6D0C">
              <w:rPr>
                <w:rFonts w:ascii="Times New Roman" w:eastAsia="Calibri" w:hAnsi="Times New Roman" w:cs="Times New Roman"/>
                <w:sz w:val="24"/>
                <w:szCs w:val="24"/>
              </w:rPr>
              <w:lastRenderedPageBreak/>
              <w:t>участника закупки.</w:t>
            </w:r>
          </w:p>
          <w:p w14:paraId="04891160" w14:textId="3CF4AFA6" w:rsidR="004D7C19" w:rsidRPr="00EB6D0C" w:rsidRDefault="004D7C19" w:rsidP="00AF4792">
            <w:pPr>
              <w:widowControl w:val="0"/>
              <w:tabs>
                <w:tab w:val="left" w:pos="993"/>
              </w:tabs>
              <w:autoSpaceDE w:val="0"/>
              <w:autoSpaceDN w:val="0"/>
              <w:adjustRightInd w:val="0"/>
              <w:spacing w:after="0" w:line="240" w:lineRule="auto"/>
              <w:ind w:left="24" w:firstLine="10"/>
              <w:jc w:val="both"/>
              <w:rPr>
                <w:rFonts w:ascii="Times New Roman" w:eastAsia="Calibri" w:hAnsi="Times New Roman" w:cs="Times New Roman"/>
                <w:sz w:val="24"/>
                <w:szCs w:val="24"/>
              </w:rPr>
            </w:pPr>
            <w:r w:rsidRPr="00EB6D0C">
              <w:rPr>
                <w:rFonts w:ascii="Times New Roman" w:eastAsia="Calibri" w:hAnsi="Times New Roman" w:cs="Times New Roman"/>
                <w:sz w:val="24"/>
                <w:szCs w:val="24"/>
              </w:rPr>
              <w:t>Просим заказчика рассмотреть возможность замены предмета оценки по показателю с «наибольшая цена одного из исполненных участником закупки договоров (контрактов)» на «общая цена исполненных участниками закупки договоров (контрактов)». Такой показатель позволит наиболее объективно выбрать участника, имеющего больший опыт выполнения работ, сопоставимых с предметом контракта. При этом, при такой оценке будет учтена и стоимость работ, и их количество.</w:t>
            </w:r>
            <w:bookmarkStart w:id="0" w:name="_GoBack"/>
            <w:bookmarkEnd w:id="0"/>
          </w:p>
        </w:tc>
        <w:tc>
          <w:tcPr>
            <w:tcW w:w="5103" w:type="dxa"/>
            <w:shd w:val="clear" w:color="auto" w:fill="auto"/>
          </w:tcPr>
          <w:p w14:paraId="196C4740" w14:textId="43941368" w:rsidR="004D7C19" w:rsidRPr="00BE08BC" w:rsidRDefault="001A3A51" w:rsidP="001A3A51">
            <w:pPr>
              <w:widowControl w:val="0"/>
              <w:tabs>
                <w:tab w:val="left" w:pos="993"/>
              </w:tabs>
              <w:autoSpaceDE w:val="0"/>
              <w:autoSpaceDN w:val="0"/>
              <w:adjustRightInd w:val="0"/>
              <w:spacing w:after="0" w:line="240" w:lineRule="auto"/>
              <w:ind w:left="24" w:firstLine="10"/>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Заказчик, рассмотрев предложение участника закупки, сообщает об отсутствии необходимости вносить изменения в </w:t>
            </w:r>
            <w:r w:rsidR="00AF4792">
              <w:rPr>
                <w:rFonts w:ascii="Times New Roman" w:eastAsia="Times New Roman" w:hAnsi="Times New Roman" w:cs="Times New Roman"/>
                <w:sz w:val="24"/>
                <w:szCs w:val="24"/>
                <w:lang w:eastAsia="ru-RU"/>
              </w:rPr>
              <w:t>к</w:t>
            </w:r>
            <w:r w:rsidR="00AF4792" w:rsidRPr="00AF4792">
              <w:rPr>
                <w:rFonts w:ascii="Times New Roman" w:eastAsia="Times New Roman" w:hAnsi="Times New Roman" w:cs="Times New Roman"/>
                <w:sz w:val="24"/>
                <w:szCs w:val="24"/>
                <w:lang w:eastAsia="ru-RU"/>
              </w:rPr>
              <w:t>ритерии оценки заявок на участие в конкурсе, величины значимости этих критериев, порядок оценки заявок на участие в конкурсе</w:t>
            </w:r>
            <w:r w:rsidR="00AF4792">
              <w:rPr>
                <w:rFonts w:ascii="Times New Roman" w:eastAsia="Times New Roman" w:hAnsi="Times New Roman" w:cs="Times New Roman"/>
                <w:sz w:val="24"/>
                <w:szCs w:val="24"/>
                <w:lang w:eastAsia="ru-RU"/>
              </w:rPr>
              <w:t>.</w:t>
            </w:r>
          </w:p>
        </w:tc>
      </w:tr>
    </w:tbl>
    <w:p w14:paraId="265605DF" w14:textId="358AC45F" w:rsidR="0003172B" w:rsidRPr="007645CF" w:rsidRDefault="0003172B" w:rsidP="0005523B">
      <w:pPr>
        <w:tabs>
          <w:tab w:val="left" w:pos="-1418"/>
          <w:tab w:val="left" w:pos="-851"/>
          <w:tab w:val="left" w:pos="142"/>
        </w:tabs>
        <w:spacing w:after="0" w:line="240" w:lineRule="auto"/>
        <w:rPr>
          <w:rFonts w:ascii="Times New Roman" w:hAnsi="Times New Roman" w:cs="Times New Roman"/>
          <w:sz w:val="24"/>
          <w:szCs w:val="24"/>
        </w:rPr>
      </w:pPr>
    </w:p>
    <w:sectPr w:rsidR="0003172B" w:rsidRPr="007645CF" w:rsidSect="00914D78">
      <w:footerReference w:type="default" r:id="rId9"/>
      <w:pgSz w:w="11906" w:h="16838" w:code="9"/>
      <w:pgMar w:top="993" w:right="566" w:bottom="426" w:left="1134" w:header="34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9CAD0F" w14:textId="77777777" w:rsidR="00A9787C" w:rsidRDefault="00A9787C" w:rsidP="00730D34">
      <w:pPr>
        <w:spacing w:after="0" w:line="240" w:lineRule="auto"/>
      </w:pPr>
      <w:r>
        <w:separator/>
      </w:r>
    </w:p>
  </w:endnote>
  <w:endnote w:type="continuationSeparator" w:id="0">
    <w:p w14:paraId="10EFD398" w14:textId="77777777" w:rsidR="00A9787C" w:rsidRDefault="00A9787C" w:rsidP="00730D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DD6A35" w14:textId="77777777" w:rsidR="009E5148" w:rsidRPr="00654108" w:rsidRDefault="009E5148" w:rsidP="0065410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A2D12E" w14:textId="77777777" w:rsidR="00A9787C" w:rsidRDefault="00A9787C" w:rsidP="00730D34">
      <w:pPr>
        <w:spacing w:after="0" w:line="240" w:lineRule="auto"/>
      </w:pPr>
      <w:r>
        <w:separator/>
      </w:r>
    </w:p>
  </w:footnote>
  <w:footnote w:type="continuationSeparator" w:id="0">
    <w:p w14:paraId="0F32C51C" w14:textId="77777777" w:rsidR="00A9787C" w:rsidRDefault="00A9787C" w:rsidP="00730D34">
      <w:pPr>
        <w:spacing w:after="0" w:line="240" w:lineRule="auto"/>
      </w:pPr>
      <w:r>
        <w:continuationSeparator/>
      </w:r>
    </w:p>
  </w:footnote>
  <w:footnote w:id="1">
    <w:p w14:paraId="5D500F4E" w14:textId="26CF9A51" w:rsidR="004D7C19" w:rsidRPr="00AD2B90" w:rsidRDefault="004D7C19" w:rsidP="004D7C19">
      <w:pPr>
        <w:pStyle w:val="af1"/>
        <w:spacing w:after="0" w:line="240" w:lineRule="auto"/>
        <w:rPr>
          <w:rFonts w:ascii="Tahoma" w:hAnsi="Tahoma" w:cs="Tahoma"/>
          <w:sz w:val="16"/>
          <w:szCs w:val="16"/>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F86C2A"/>
    <w:multiLevelType w:val="hybridMultilevel"/>
    <w:tmpl w:val="BA40D60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18693B46"/>
    <w:multiLevelType w:val="hybridMultilevel"/>
    <w:tmpl w:val="EEFCFF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4BA329D"/>
    <w:multiLevelType w:val="hybridMultilevel"/>
    <w:tmpl w:val="FA8C5E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5475E5B"/>
    <w:multiLevelType w:val="hybridMultilevel"/>
    <w:tmpl w:val="6B9CD384"/>
    <w:lvl w:ilvl="0" w:tplc="3ACC135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258E7AD6"/>
    <w:multiLevelType w:val="hybridMultilevel"/>
    <w:tmpl w:val="B9BA878A"/>
    <w:lvl w:ilvl="0" w:tplc="16308E26">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 w15:restartNumberingAfterBreak="0">
    <w:nsid w:val="26595182"/>
    <w:multiLevelType w:val="hybridMultilevel"/>
    <w:tmpl w:val="DE6A22CE"/>
    <w:lvl w:ilvl="0" w:tplc="7980BA5C">
      <w:start w:val="2"/>
      <w:numFmt w:val="decimal"/>
      <w:lvlText w:val="%1."/>
      <w:lvlJc w:val="left"/>
      <w:pPr>
        <w:ind w:left="862" w:hanging="360"/>
      </w:pPr>
      <w:rPr>
        <w:rFonts w:eastAsia="Calibri" w:hint="default"/>
        <w:sz w:val="24"/>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6" w15:restartNumberingAfterBreak="0">
    <w:nsid w:val="2A34430B"/>
    <w:multiLevelType w:val="multilevel"/>
    <w:tmpl w:val="AC560A4E"/>
    <w:lvl w:ilvl="0">
      <w:start w:val="2"/>
      <w:numFmt w:val="decimal"/>
      <w:lvlText w:val="%1"/>
      <w:lvlJc w:val="left"/>
      <w:pPr>
        <w:ind w:left="360" w:hanging="360"/>
      </w:pPr>
      <w:rPr>
        <w:rFonts w:hint="default"/>
      </w:rPr>
    </w:lvl>
    <w:lvl w:ilvl="1">
      <w:start w:val="1"/>
      <w:numFmt w:val="decimal"/>
      <w:lvlText w:val="2.%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2046D8A"/>
    <w:multiLevelType w:val="hybridMultilevel"/>
    <w:tmpl w:val="FAA04E6C"/>
    <w:lvl w:ilvl="0" w:tplc="7F789C5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3BDA561C"/>
    <w:multiLevelType w:val="hybridMultilevel"/>
    <w:tmpl w:val="B6A8E0F0"/>
    <w:lvl w:ilvl="0" w:tplc="D33AF594">
      <w:start w:val="1"/>
      <w:numFmt w:val="decimal"/>
      <w:lvlText w:val="10.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9685FC2"/>
    <w:multiLevelType w:val="hybridMultilevel"/>
    <w:tmpl w:val="B98EF0BE"/>
    <w:lvl w:ilvl="0" w:tplc="5228223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15:restartNumberingAfterBreak="0">
    <w:nsid w:val="552A7BEA"/>
    <w:multiLevelType w:val="hybridMultilevel"/>
    <w:tmpl w:val="CAC8DB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5560277"/>
    <w:multiLevelType w:val="multilevel"/>
    <w:tmpl w:val="AB488FF8"/>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b/>
        <w:bCs/>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2" w15:restartNumberingAfterBreak="0">
    <w:nsid w:val="568A46C2"/>
    <w:multiLevelType w:val="hybridMultilevel"/>
    <w:tmpl w:val="57C4850C"/>
    <w:lvl w:ilvl="0" w:tplc="E5F6BE2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57A0611D"/>
    <w:multiLevelType w:val="hybridMultilevel"/>
    <w:tmpl w:val="D36431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58962F16"/>
    <w:multiLevelType w:val="multilevel"/>
    <w:tmpl w:val="C52E28D6"/>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2.%3.%4."/>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2.%3.%4."/>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2.%3.%4."/>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2.%3.%4."/>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2.%3.%4."/>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2.%3.%4."/>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5" w15:restartNumberingAfterBreak="0">
    <w:nsid w:val="5A497861"/>
    <w:multiLevelType w:val="hybridMultilevel"/>
    <w:tmpl w:val="C07E3704"/>
    <w:lvl w:ilvl="0" w:tplc="22E64D10">
      <w:start w:val="1"/>
      <w:numFmt w:val="decimal"/>
      <w:lvlText w:val="7.%1."/>
      <w:lvlJc w:val="left"/>
      <w:pPr>
        <w:ind w:left="2149" w:hanging="360"/>
      </w:pPr>
      <w:rPr>
        <w:rFonts w:hint="default"/>
      </w:rPr>
    </w:lvl>
    <w:lvl w:ilvl="1" w:tplc="7B560074">
      <w:start w:val="1"/>
      <w:numFmt w:val="decimal"/>
      <w:lvlText w:val="7.%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0960C7E"/>
    <w:multiLevelType w:val="hybridMultilevel"/>
    <w:tmpl w:val="FC004802"/>
    <w:lvl w:ilvl="0" w:tplc="0DDC0E24">
      <w:start w:val="1"/>
      <w:numFmt w:val="decimal"/>
      <w:lvlText w:val="7.3.%1."/>
      <w:lvlJc w:val="left"/>
      <w:pPr>
        <w:ind w:left="2149" w:hanging="360"/>
      </w:pPr>
      <w:rPr>
        <w:rFonts w:hint="default"/>
      </w:rPr>
    </w:lvl>
    <w:lvl w:ilvl="1" w:tplc="065433C6">
      <w:start w:val="1"/>
      <w:numFmt w:val="decimal"/>
      <w:lvlText w:val="7.3.%2."/>
      <w:lvlJc w:val="left"/>
      <w:pPr>
        <w:ind w:left="928" w:hanging="360"/>
      </w:pPr>
      <w:rPr>
        <w:rFonts w:hint="default"/>
        <w:color w:val="auto"/>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15B0092"/>
    <w:multiLevelType w:val="hybridMultilevel"/>
    <w:tmpl w:val="272C1240"/>
    <w:lvl w:ilvl="0" w:tplc="7624C51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0"/>
  </w:num>
  <w:num w:numId="3">
    <w:abstractNumId w:val="7"/>
  </w:num>
  <w:num w:numId="4">
    <w:abstractNumId w:val="1"/>
  </w:num>
  <w:num w:numId="5">
    <w:abstractNumId w:val="13"/>
  </w:num>
  <w:num w:numId="6">
    <w:abstractNumId w:val="2"/>
  </w:num>
  <w:num w:numId="7">
    <w:abstractNumId w:val="9"/>
  </w:num>
  <w:num w:numId="8">
    <w:abstractNumId w:val="12"/>
  </w:num>
  <w:num w:numId="9">
    <w:abstractNumId w:val="6"/>
  </w:num>
  <w:num w:numId="10">
    <w:abstractNumId w:val="15"/>
  </w:num>
  <w:num w:numId="11">
    <w:abstractNumId w:val="16"/>
  </w:num>
  <w:num w:numId="12">
    <w:abstractNumId w:val="10"/>
  </w:num>
  <w:num w:numId="13">
    <w:abstractNumId w:val="8"/>
  </w:num>
  <w:num w:numId="14">
    <w:abstractNumId w:val="14"/>
  </w:num>
  <w:num w:numId="15">
    <w:abstractNumId w:val="4"/>
  </w:num>
  <w:num w:numId="16">
    <w:abstractNumId w:val="5"/>
  </w:num>
  <w:num w:numId="17">
    <w:abstractNumId w:val="11"/>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isplayBackgroundShape/>
  <w:proofState w:spelling="clean" w:grammar="clean"/>
  <w:defaultTabStop w:val="708"/>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0D34"/>
    <w:rsid w:val="00003B34"/>
    <w:rsid w:val="00005639"/>
    <w:rsid w:val="00010D99"/>
    <w:rsid w:val="00025894"/>
    <w:rsid w:val="00026612"/>
    <w:rsid w:val="00030B03"/>
    <w:rsid w:val="0003172B"/>
    <w:rsid w:val="00032539"/>
    <w:rsid w:val="000417AF"/>
    <w:rsid w:val="00046972"/>
    <w:rsid w:val="0005523B"/>
    <w:rsid w:val="00066923"/>
    <w:rsid w:val="00076AB9"/>
    <w:rsid w:val="00076F92"/>
    <w:rsid w:val="0008057D"/>
    <w:rsid w:val="00092974"/>
    <w:rsid w:val="000B56A9"/>
    <w:rsid w:val="000E1A19"/>
    <w:rsid w:val="000E3609"/>
    <w:rsid w:val="000E70FF"/>
    <w:rsid w:val="000E7CBE"/>
    <w:rsid w:val="000F4CE5"/>
    <w:rsid w:val="0011275B"/>
    <w:rsid w:val="00124209"/>
    <w:rsid w:val="00126D56"/>
    <w:rsid w:val="00127E9C"/>
    <w:rsid w:val="0013180C"/>
    <w:rsid w:val="00131F34"/>
    <w:rsid w:val="00133E23"/>
    <w:rsid w:val="0013420F"/>
    <w:rsid w:val="00163EF6"/>
    <w:rsid w:val="00173125"/>
    <w:rsid w:val="00176F7C"/>
    <w:rsid w:val="00180B81"/>
    <w:rsid w:val="00181F4F"/>
    <w:rsid w:val="00192AB4"/>
    <w:rsid w:val="001A3A51"/>
    <w:rsid w:val="001B5A71"/>
    <w:rsid w:val="001B7F90"/>
    <w:rsid w:val="001C4C44"/>
    <w:rsid w:val="001D6796"/>
    <w:rsid w:val="001E1ABD"/>
    <w:rsid w:val="002015F8"/>
    <w:rsid w:val="00202FF8"/>
    <w:rsid w:val="00204BC6"/>
    <w:rsid w:val="002107D9"/>
    <w:rsid w:val="002315BD"/>
    <w:rsid w:val="00233B98"/>
    <w:rsid w:val="00240BC4"/>
    <w:rsid w:val="00250768"/>
    <w:rsid w:val="002534B1"/>
    <w:rsid w:val="00264C9D"/>
    <w:rsid w:val="0027288D"/>
    <w:rsid w:val="00276827"/>
    <w:rsid w:val="0027686E"/>
    <w:rsid w:val="0027720B"/>
    <w:rsid w:val="002903C8"/>
    <w:rsid w:val="00292133"/>
    <w:rsid w:val="00293C19"/>
    <w:rsid w:val="002A2F68"/>
    <w:rsid w:val="002A4D1A"/>
    <w:rsid w:val="002B71A6"/>
    <w:rsid w:val="002D4220"/>
    <w:rsid w:val="002D7071"/>
    <w:rsid w:val="002E4BA3"/>
    <w:rsid w:val="002F1A67"/>
    <w:rsid w:val="00316E19"/>
    <w:rsid w:val="003173FA"/>
    <w:rsid w:val="00322E41"/>
    <w:rsid w:val="003258A0"/>
    <w:rsid w:val="003371D1"/>
    <w:rsid w:val="00337217"/>
    <w:rsid w:val="00341DBD"/>
    <w:rsid w:val="003443A4"/>
    <w:rsid w:val="00345BC8"/>
    <w:rsid w:val="0035210B"/>
    <w:rsid w:val="003528F3"/>
    <w:rsid w:val="00373230"/>
    <w:rsid w:val="00373FAC"/>
    <w:rsid w:val="00375497"/>
    <w:rsid w:val="003777B5"/>
    <w:rsid w:val="003777E1"/>
    <w:rsid w:val="00385FA4"/>
    <w:rsid w:val="0038669F"/>
    <w:rsid w:val="003949B6"/>
    <w:rsid w:val="00395D68"/>
    <w:rsid w:val="003A2528"/>
    <w:rsid w:val="003A4326"/>
    <w:rsid w:val="003A5D0D"/>
    <w:rsid w:val="003B0D31"/>
    <w:rsid w:val="003B2DDE"/>
    <w:rsid w:val="003B5B87"/>
    <w:rsid w:val="003C32B8"/>
    <w:rsid w:val="003D35BE"/>
    <w:rsid w:val="003D40A0"/>
    <w:rsid w:val="003E1A6E"/>
    <w:rsid w:val="003E47C8"/>
    <w:rsid w:val="003E4E9B"/>
    <w:rsid w:val="00403ECC"/>
    <w:rsid w:val="00405060"/>
    <w:rsid w:val="0040657E"/>
    <w:rsid w:val="00415D50"/>
    <w:rsid w:val="004170ED"/>
    <w:rsid w:val="0042156B"/>
    <w:rsid w:val="0042156F"/>
    <w:rsid w:val="00422D0D"/>
    <w:rsid w:val="00422FE6"/>
    <w:rsid w:val="00430184"/>
    <w:rsid w:val="00437213"/>
    <w:rsid w:val="00454B2A"/>
    <w:rsid w:val="0045690B"/>
    <w:rsid w:val="00462C59"/>
    <w:rsid w:val="00464005"/>
    <w:rsid w:val="00466F84"/>
    <w:rsid w:val="00467534"/>
    <w:rsid w:val="004714D2"/>
    <w:rsid w:val="004720D0"/>
    <w:rsid w:val="00473B59"/>
    <w:rsid w:val="004750AC"/>
    <w:rsid w:val="00480D1D"/>
    <w:rsid w:val="00491E48"/>
    <w:rsid w:val="00496E0B"/>
    <w:rsid w:val="00496F64"/>
    <w:rsid w:val="004A10F5"/>
    <w:rsid w:val="004B7BF7"/>
    <w:rsid w:val="004C52B0"/>
    <w:rsid w:val="004D44BB"/>
    <w:rsid w:val="004D622B"/>
    <w:rsid w:val="004D6B81"/>
    <w:rsid w:val="004D7C19"/>
    <w:rsid w:val="004D7DE2"/>
    <w:rsid w:val="004D7F18"/>
    <w:rsid w:val="004E01F6"/>
    <w:rsid w:val="004F5761"/>
    <w:rsid w:val="00505E7B"/>
    <w:rsid w:val="00517912"/>
    <w:rsid w:val="00534347"/>
    <w:rsid w:val="00534F3C"/>
    <w:rsid w:val="0054475B"/>
    <w:rsid w:val="00551112"/>
    <w:rsid w:val="00551A69"/>
    <w:rsid w:val="00564ADE"/>
    <w:rsid w:val="00566EB5"/>
    <w:rsid w:val="00571FC2"/>
    <w:rsid w:val="0058046D"/>
    <w:rsid w:val="005816A1"/>
    <w:rsid w:val="00586B1C"/>
    <w:rsid w:val="005946B3"/>
    <w:rsid w:val="005953FB"/>
    <w:rsid w:val="005A11D2"/>
    <w:rsid w:val="005A44A7"/>
    <w:rsid w:val="005B4F3A"/>
    <w:rsid w:val="005B674B"/>
    <w:rsid w:val="005C5150"/>
    <w:rsid w:val="005D0401"/>
    <w:rsid w:val="005E3ACA"/>
    <w:rsid w:val="005F4E33"/>
    <w:rsid w:val="0060283F"/>
    <w:rsid w:val="0060559A"/>
    <w:rsid w:val="00613C16"/>
    <w:rsid w:val="00614A8F"/>
    <w:rsid w:val="006258F1"/>
    <w:rsid w:val="0063270F"/>
    <w:rsid w:val="00640DBC"/>
    <w:rsid w:val="00640FEA"/>
    <w:rsid w:val="00646C79"/>
    <w:rsid w:val="00654108"/>
    <w:rsid w:val="0067029D"/>
    <w:rsid w:val="006725CA"/>
    <w:rsid w:val="00681232"/>
    <w:rsid w:val="00691DB2"/>
    <w:rsid w:val="006929DF"/>
    <w:rsid w:val="00693998"/>
    <w:rsid w:val="006944B2"/>
    <w:rsid w:val="006A0077"/>
    <w:rsid w:val="006A056B"/>
    <w:rsid w:val="006A0FBC"/>
    <w:rsid w:val="006A61A9"/>
    <w:rsid w:val="006B1393"/>
    <w:rsid w:val="006B4FF9"/>
    <w:rsid w:val="006C0549"/>
    <w:rsid w:val="006C1186"/>
    <w:rsid w:val="006C12E4"/>
    <w:rsid w:val="006D7E5F"/>
    <w:rsid w:val="006E08E7"/>
    <w:rsid w:val="006E415A"/>
    <w:rsid w:val="00705874"/>
    <w:rsid w:val="00716A45"/>
    <w:rsid w:val="00717082"/>
    <w:rsid w:val="00724A6E"/>
    <w:rsid w:val="00730D34"/>
    <w:rsid w:val="00733AA2"/>
    <w:rsid w:val="00734074"/>
    <w:rsid w:val="007401E9"/>
    <w:rsid w:val="00742462"/>
    <w:rsid w:val="00746F4C"/>
    <w:rsid w:val="007501CC"/>
    <w:rsid w:val="00756C1F"/>
    <w:rsid w:val="00757BFF"/>
    <w:rsid w:val="007645CF"/>
    <w:rsid w:val="0078673C"/>
    <w:rsid w:val="00786846"/>
    <w:rsid w:val="00795ED1"/>
    <w:rsid w:val="007B319C"/>
    <w:rsid w:val="007C2C5D"/>
    <w:rsid w:val="007D18B7"/>
    <w:rsid w:val="007D634D"/>
    <w:rsid w:val="007E326A"/>
    <w:rsid w:val="007E32DD"/>
    <w:rsid w:val="007F65F2"/>
    <w:rsid w:val="00803156"/>
    <w:rsid w:val="008105E2"/>
    <w:rsid w:val="00813747"/>
    <w:rsid w:val="00814AE0"/>
    <w:rsid w:val="00816BA8"/>
    <w:rsid w:val="00823FAE"/>
    <w:rsid w:val="00824976"/>
    <w:rsid w:val="008305CF"/>
    <w:rsid w:val="00840AAC"/>
    <w:rsid w:val="0084606A"/>
    <w:rsid w:val="00846C54"/>
    <w:rsid w:val="008515F9"/>
    <w:rsid w:val="0085393D"/>
    <w:rsid w:val="00863318"/>
    <w:rsid w:val="00865C38"/>
    <w:rsid w:val="008744C5"/>
    <w:rsid w:val="00877384"/>
    <w:rsid w:val="00885BF4"/>
    <w:rsid w:val="008922E1"/>
    <w:rsid w:val="008A46FE"/>
    <w:rsid w:val="008B06A3"/>
    <w:rsid w:val="008B500A"/>
    <w:rsid w:val="008B5573"/>
    <w:rsid w:val="008C0944"/>
    <w:rsid w:val="008C2092"/>
    <w:rsid w:val="008C69C3"/>
    <w:rsid w:val="008D70B4"/>
    <w:rsid w:val="008E3162"/>
    <w:rsid w:val="008E34EB"/>
    <w:rsid w:val="008E4D7B"/>
    <w:rsid w:val="008F08FE"/>
    <w:rsid w:val="008F64A6"/>
    <w:rsid w:val="009041C8"/>
    <w:rsid w:val="00910325"/>
    <w:rsid w:val="00914A6D"/>
    <w:rsid w:val="00914D78"/>
    <w:rsid w:val="00921105"/>
    <w:rsid w:val="00930F09"/>
    <w:rsid w:val="0094296D"/>
    <w:rsid w:val="00943BF3"/>
    <w:rsid w:val="00944315"/>
    <w:rsid w:val="009560A0"/>
    <w:rsid w:val="009728FD"/>
    <w:rsid w:val="00986173"/>
    <w:rsid w:val="00996262"/>
    <w:rsid w:val="00997F6F"/>
    <w:rsid w:val="009A05B6"/>
    <w:rsid w:val="009A517E"/>
    <w:rsid w:val="009A567E"/>
    <w:rsid w:val="009B5FC6"/>
    <w:rsid w:val="009C7369"/>
    <w:rsid w:val="009C782A"/>
    <w:rsid w:val="009D502E"/>
    <w:rsid w:val="009E5148"/>
    <w:rsid w:val="009E6164"/>
    <w:rsid w:val="009F04E7"/>
    <w:rsid w:val="009F6E40"/>
    <w:rsid w:val="00A01632"/>
    <w:rsid w:val="00A04332"/>
    <w:rsid w:val="00A0479C"/>
    <w:rsid w:val="00A12699"/>
    <w:rsid w:val="00A21581"/>
    <w:rsid w:val="00A221DB"/>
    <w:rsid w:val="00A32F55"/>
    <w:rsid w:val="00A36FD5"/>
    <w:rsid w:val="00A54561"/>
    <w:rsid w:val="00A6243C"/>
    <w:rsid w:val="00A70FC2"/>
    <w:rsid w:val="00A71773"/>
    <w:rsid w:val="00A763C5"/>
    <w:rsid w:val="00A76831"/>
    <w:rsid w:val="00A8310E"/>
    <w:rsid w:val="00A831C8"/>
    <w:rsid w:val="00A9568B"/>
    <w:rsid w:val="00A965D7"/>
    <w:rsid w:val="00A9709F"/>
    <w:rsid w:val="00A97573"/>
    <w:rsid w:val="00A9787C"/>
    <w:rsid w:val="00A97FB8"/>
    <w:rsid w:val="00AA0708"/>
    <w:rsid w:val="00AA769D"/>
    <w:rsid w:val="00AC02C0"/>
    <w:rsid w:val="00AC2966"/>
    <w:rsid w:val="00AD0CC6"/>
    <w:rsid w:val="00AD1D26"/>
    <w:rsid w:val="00AD1FC3"/>
    <w:rsid w:val="00AE2022"/>
    <w:rsid w:val="00AE2857"/>
    <w:rsid w:val="00AE3D30"/>
    <w:rsid w:val="00AF4792"/>
    <w:rsid w:val="00B14F39"/>
    <w:rsid w:val="00B34246"/>
    <w:rsid w:val="00B36818"/>
    <w:rsid w:val="00B37E99"/>
    <w:rsid w:val="00B431F9"/>
    <w:rsid w:val="00B468B9"/>
    <w:rsid w:val="00B52C69"/>
    <w:rsid w:val="00B53658"/>
    <w:rsid w:val="00B53A28"/>
    <w:rsid w:val="00B56AEE"/>
    <w:rsid w:val="00B62DF6"/>
    <w:rsid w:val="00B67DE7"/>
    <w:rsid w:val="00B71225"/>
    <w:rsid w:val="00B71F89"/>
    <w:rsid w:val="00B8074B"/>
    <w:rsid w:val="00B9584A"/>
    <w:rsid w:val="00B959FF"/>
    <w:rsid w:val="00BA24D1"/>
    <w:rsid w:val="00BA54C5"/>
    <w:rsid w:val="00BA7D19"/>
    <w:rsid w:val="00BB083C"/>
    <w:rsid w:val="00BB0AFE"/>
    <w:rsid w:val="00BB5171"/>
    <w:rsid w:val="00BB6767"/>
    <w:rsid w:val="00BB704D"/>
    <w:rsid w:val="00BC19E8"/>
    <w:rsid w:val="00BC2023"/>
    <w:rsid w:val="00BC20F0"/>
    <w:rsid w:val="00BC3084"/>
    <w:rsid w:val="00BC7F6E"/>
    <w:rsid w:val="00BD5114"/>
    <w:rsid w:val="00BE08BC"/>
    <w:rsid w:val="00BE10E2"/>
    <w:rsid w:val="00BE37C0"/>
    <w:rsid w:val="00BE5F3C"/>
    <w:rsid w:val="00BE7BE4"/>
    <w:rsid w:val="00BF25B2"/>
    <w:rsid w:val="00BF667B"/>
    <w:rsid w:val="00C072E1"/>
    <w:rsid w:val="00C25A2F"/>
    <w:rsid w:val="00C27B40"/>
    <w:rsid w:val="00C27C80"/>
    <w:rsid w:val="00C33754"/>
    <w:rsid w:val="00C33C9F"/>
    <w:rsid w:val="00C41990"/>
    <w:rsid w:val="00C55955"/>
    <w:rsid w:val="00C56E49"/>
    <w:rsid w:val="00C57CC1"/>
    <w:rsid w:val="00C57D44"/>
    <w:rsid w:val="00C62881"/>
    <w:rsid w:val="00C62B6C"/>
    <w:rsid w:val="00C77948"/>
    <w:rsid w:val="00C915EE"/>
    <w:rsid w:val="00C94248"/>
    <w:rsid w:val="00C95AEB"/>
    <w:rsid w:val="00CA1F3C"/>
    <w:rsid w:val="00CA59F7"/>
    <w:rsid w:val="00CA6C41"/>
    <w:rsid w:val="00CD1B04"/>
    <w:rsid w:val="00CE7998"/>
    <w:rsid w:val="00CF3835"/>
    <w:rsid w:val="00CF66B2"/>
    <w:rsid w:val="00D02983"/>
    <w:rsid w:val="00D1162D"/>
    <w:rsid w:val="00D1724E"/>
    <w:rsid w:val="00D3120B"/>
    <w:rsid w:val="00D32755"/>
    <w:rsid w:val="00D357C5"/>
    <w:rsid w:val="00D439F2"/>
    <w:rsid w:val="00D57226"/>
    <w:rsid w:val="00D742D7"/>
    <w:rsid w:val="00D77A72"/>
    <w:rsid w:val="00D8145B"/>
    <w:rsid w:val="00D82FA1"/>
    <w:rsid w:val="00D95AD5"/>
    <w:rsid w:val="00D961D1"/>
    <w:rsid w:val="00D97842"/>
    <w:rsid w:val="00DA365C"/>
    <w:rsid w:val="00DB19F0"/>
    <w:rsid w:val="00DB3B2E"/>
    <w:rsid w:val="00DB5D26"/>
    <w:rsid w:val="00DC3C1D"/>
    <w:rsid w:val="00DC3FBA"/>
    <w:rsid w:val="00DD19AA"/>
    <w:rsid w:val="00DE5797"/>
    <w:rsid w:val="00DF2F07"/>
    <w:rsid w:val="00E03C3B"/>
    <w:rsid w:val="00E0487B"/>
    <w:rsid w:val="00E05D00"/>
    <w:rsid w:val="00E13607"/>
    <w:rsid w:val="00E17413"/>
    <w:rsid w:val="00E3076B"/>
    <w:rsid w:val="00E318C0"/>
    <w:rsid w:val="00E318D6"/>
    <w:rsid w:val="00E40A69"/>
    <w:rsid w:val="00E4126E"/>
    <w:rsid w:val="00E41799"/>
    <w:rsid w:val="00E4611F"/>
    <w:rsid w:val="00E63669"/>
    <w:rsid w:val="00E647A0"/>
    <w:rsid w:val="00E64A0D"/>
    <w:rsid w:val="00E65A65"/>
    <w:rsid w:val="00E741B4"/>
    <w:rsid w:val="00E7467A"/>
    <w:rsid w:val="00E84C01"/>
    <w:rsid w:val="00E90983"/>
    <w:rsid w:val="00E92B86"/>
    <w:rsid w:val="00EA3F04"/>
    <w:rsid w:val="00EA5838"/>
    <w:rsid w:val="00EB1F47"/>
    <w:rsid w:val="00EB6D0C"/>
    <w:rsid w:val="00EC05EA"/>
    <w:rsid w:val="00EC1D0D"/>
    <w:rsid w:val="00EC402D"/>
    <w:rsid w:val="00EC5B95"/>
    <w:rsid w:val="00EC6F52"/>
    <w:rsid w:val="00ED3159"/>
    <w:rsid w:val="00ED52CD"/>
    <w:rsid w:val="00EE5AE9"/>
    <w:rsid w:val="00F0429E"/>
    <w:rsid w:val="00F05DA6"/>
    <w:rsid w:val="00F16A6C"/>
    <w:rsid w:val="00F22240"/>
    <w:rsid w:val="00F27EB3"/>
    <w:rsid w:val="00F3507F"/>
    <w:rsid w:val="00F413E6"/>
    <w:rsid w:val="00F56AAA"/>
    <w:rsid w:val="00F613EE"/>
    <w:rsid w:val="00F61611"/>
    <w:rsid w:val="00F61FB6"/>
    <w:rsid w:val="00F75254"/>
    <w:rsid w:val="00F81996"/>
    <w:rsid w:val="00F96939"/>
    <w:rsid w:val="00F97129"/>
    <w:rsid w:val="00F97F99"/>
    <w:rsid w:val="00FA046A"/>
    <w:rsid w:val="00FA56AC"/>
    <w:rsid w:val="00FB0EED"/>
    <w:rsid w:val="00FB6304"/>
    <w:rsid w:val="00FC1376"/>
    <w:rsid w:val="00FC5F95"/>
    <w:rsid w:val="00FD01F6"/>
    <w:rsid w:val="00FD2164"/>
    <w:rsid w:val="00FE21FF"/>
    <w:rsid w:val="00FE286B"/>
    <w:rsid w:val="00FE6C12"/>
    <w:rsid w:val="00FF1635"/>
    <w:rsid w:val="00FF6A53"/>
    <w:rsid w:val="00FF77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11A46C0"/>
  <w15:docId w15:val="{1BC76393-FCBD-46CE-94E1-848AD9D70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224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B704D"/>
    <w:pPr>
      <w:ind w:left="720"/>
      <w:contextualSpacing/>
    </w:pPr>
  </w:style>
  <w:style w:type="paragraph" w:styleId="a4">
    <w:name w:val="header"/>
    <w:basedOn w:val="a"/>
    <w:link w:val="a5"/>
    <w:uiPriority w:val="99"/>
    <w:unhideWhenUsed/>
    <w:rsid w:val="00730D34"/>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30D34"/>
  </w:style>
  <w:style w:type="paragraph" w:styleId="a6">
    <w:name w:val="footer"/>
    <w:basedOn w:val="a"/>
    <w:link w:val="a7"/>
    <w:uiPriority w:val="99"/>
    <w:unhideWhenUsed/>
    <w:rsid w:val="00730D34"/>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30D34"/>
  </w:style>
  <w:style w:type="paragraph" w:styleId="a8">
    <w:name w:val="Balloon Text"/>
    <w:basedOn w:val="a"/>
    <w:link w:val="a9"/>
    <w:uiPriority w:val="99"/>
    <w:semiHidden/>
    <w:unhideWhenUsed/>
    <w:rsid w:val="00730D3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730D34"/>
    <w:rPr>
      <w:rFonts w:ascii="Tahoma" w:hAnsi="Tahoma" w:cs="Tahoma"/>
      <w:sz w:val="16"/>
      <w:szCs w:val="16"/>
    </w:rPr>
  </w:style>
  <w:style w:type="table" w:styleId="aa">
    <w:name w:val="Table Grid"/>
    <w:basedOn w:val="a1"/>
    <w:uiPriority w:val="39"/>
    <w:rsid w:val="00C27B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FB0EED"/>
    <w:rPr>
      <w:color w:val="0000FF" w:themeColor="hyperlink"/>
      <w:u w:val="single"/>
    </w:rPr>
  </w:style>
  <w:style w:type="table" w:customStyle="1" w:styleId="1">
    <w:name w:val="Сетка таблицы1"/>
    <w:basedOn w:val="a1"/>
    <w:next w:val="aa"/>
    <w:uiPriority w:val="59"/>
    <w:rsid w:val="00AD1D2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517912"/>
    <w:rPr>
      <w:sz w:val="16"/>
      <w:szCs w:val="16"/>
    </w:rPr>
  </w:style>
  <w:style w:type="paragraph" w:styleId="ad">
    <w:name w:val="annotation text"/>
    <w:basedOn w:val="a"/>
    <w:link w:val="ae"/>
    <w:uiPriority w:val="99"/>
    <w:semiHidden/>
    <w:unhideWhenUsed/>
    <w:rsid w:val="00517912"/>
    <w:pPr>
      <w:spacing w:line="240" w:lineRule="auto"/>
    </w:pPr>
    <w:rPr>
      <w:sz w:val="20"/>
      <w:szCs w:val="20"/>
    </w:rPr>
  </w:style>
  <w:style w:type="character" w:customStyle="1" w:styleId="ae">
    <w:name w:val="Текст примечания Знак"/>
    <w:basedOn w:val="a0"/>
    <w:link w:val="ad"/>
    <w:uiPriority w:val="99"/>
    <w:semiHidden/>
    <w:rsid w:val="00517912"/>
    <w:rPr>
      <w:sz w:val="20"/>
      <w:szCs w:val="20"/>
    </w:rPr>
  </w:style>
  <w:style w:type="paragraph" w:styleId="af">
    <w:name w:val="annotation subject"/>
    <w:basedOn w:val="ad"/>
    <w:next w:val="ad"/>
    <w:link w:val="af0"/>
    <w:uiPriority w:val="99"/>
    <w:semiHidden/>
    <w:unhideWhenUsed/>
    <w:rsid w:val="00517912"/>
    <w:rPr>
      <w:b/>
      <w:bCs/>
    </w:rPr>
  </w:style>
  <w:style w:type="character" w:customStyle="1" w:styleId="af0">
    <w:name w:val="Тема примечания Знак"/>
    <w:basedOn w:val="ae"/>
    <w:link w:val="af"/>
    <w:uiPriority w:val="99"/>
    <w:semiHidden/>
    <w:rsid w:val="00517912"/>
    <w:rPr>
      <w:b/>
      <w:bCs/>
      <w:sz w:val="20"/>
      <w:szCs w:val="20"/>
    </w:rPr>
  </w:style>
  <w:style w:type="paragraph" w:styleId="af1">
    <w:name w:val="footnote text"/>
    <w:aliases w:val="Текст сноски Знак1,Текст сноски Знак Знак, Знак4 Знак Знак,Текст сноски Знак1 Знак,Текст сноски Знак Знак Знак, Знак4 Знак Знак Знак2,Текст сноски Знак Знак1, Знак4 Знак Знак1, Знак4 Знак,Текст сноски Знак2,Знак4 Знак Знак,Знак4 Знак Знак1"/>
    <w:basedOn w:val="a"/>
    <w:link w:val="af2"/>
    <w:uiPriority w:val="99"/>
    <w:unhideWhenUsed/>
    <w:qFormat/>
    <w:rsid w:val="004D7C19"/>
    <w:rPr>
      <w:rFonts w:ascii="Calibri" w:eastAsia="Calibri" w:hAnsi="Calibri" w:cs="Times New Roman"/>
      <w:sz w:val="20"/>
      <w:szCs w:val="20"/>
    </w:rPr>
  </w:style>
  <w:style w:type="character" w:customStyle="1" w:styleId="af2">
    <w:name w:val="Текст сноски Знак"/>
    <w:aliases w:val="Текст сноски Знак1 Знак1,Текст сноски Знак Знак Знак1, Знак4 Знак Знак Знак,Текст сноски Знак1 Знак Знак,Текст сноски Знак Знак Знак Знак, Знак4 Знак Знак Знак2 Знак,Текст сноски Знак Знак1 Знак, Знак4 Знак Знак1 Знак, Знак4 Знак Знак2"/>
    <w:basedOn w:val="a0"/>
    <w:link w:val="af1"/>
    <w:uiPriority w:val="99"/>
    <w:rsid w:val="004D7C19"/>
    <w:rPr>
      <w:rFonts w:ascii="Calibri" w:eastAsia="Calibri" w:hAnsi="Calibri" w:cs="Times New Roman"/>
      <w:sz w:val="20"/>
      <w:szCs w:val="20"/>
    </w:rPr>
  </w:style>
  <w:style w:type="character" w:styleId="af3">
    <w:name w:val="footnote reference"/>
    <w:uiPriority w:val="99"/>
    <w:unhideWhenUsed/>
    <w:rsid w:val="004D7C1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5689">
      <w:bodyDiv w:val="1"/>
      <w:marLeft w:val="0"/>
      <w:marRight w:val="0"/>
      <w:marTop w:val="0"/>
      <w:marBottom w:val="0"/>
      <w:divBdr>
        <w:top w:val="none" w:sz="0" w:space="0" w:color="auto"/>
        <w:left w:val="none" w:sz="0" w:space="0" w:color="auto"/>
        <w:bottom w:val="none" w:sz="0" w:space="0" w:color="auto"/>
        <w:right w:val="none" w:sz="0" w:space="0" w:color="auto"/>
      </w:divBdr>
    </w:div>
    <w:div w:id="3480862">
      <w:bodyDiv w:val="1"/>
      <w:marLeft w:val="0"/>
      <w:marRight w:val="0"/>
      <w:marTop w:val="0"/>
      <w:marBottom w:val="0"/>
      <w:divBdr>
        <w:top w:val="none" w:sz="0" w:space="0" w:color="auto"/>
        <w:left w:val="none" w:sz="0" w:space="0" w:color="auto"/>
        <w:bottom w:val="none" w:sz="0" w:space="0" w:color="auto"/>
        <w:right w:val="none" w:sz="0" w:space="0" w:color="auto"/>
      </w:divBdr>
    </w:div>
    <w:div w:id="96100561">
      <w:bodyDiv w:val="1"/>
      <w:marLeft w:val="0"/>
      <w:marRight w:val="0"/>
      <w:marTop w:val="0"/>
      <w:marBottom w:val="0"/>
      <w:divBdr>
        <w:top w:val="none" w:sz="0" w:space="0" w:color="auto"/>
        <w:left w:val="none" w:sz="0" w:space="0" w:color="auto"/>
        <w:bottom w:val="none" w:sz="0" w:space="0" w:color="auto"/>
        <w:right w:val="none" w:sz="0" w:space="0" w:color="auto"/>
      </w:divBdr>
    </w:div>
    <w:div w:id="115606087">
      <w:bodyDiv w:val="1"/>
      <w:marLeft w:val="0"/>
      <w:marRight w:val="0"/>
      <w:marTop w:val="0"/>
      <w:marBottom w:val="0"/>
      <w:divBdr>
        <w:top w:val="none" w:sz="0" w:space="0" w:color="auto"/>
        <w:left w:val="none" w:sz="0" w:space="0" w:color="auto"/>
        <w:bottom w:val="none" w:sz="0" w:space="0" w:color="auto"/>
        <w:right w:val="none" w:sz="0" w:space="0" w:color="auto"/>
      </w:divBdr>
    </w:div>
    <w:div w:id="549342000">
      <w:bodyDiv w:val="1"/>
      <w:marLeft w:val="0"/>
      <w:marRight w:val="0"/>
      <w:marTop w:val="0"/>
      <w:marBottom w:val="0"/>
      <w:divBdr>
        <w:top w:val="none" w:sz="0" w:space="0" w:color="auto"/>
        <w:left w:val="none" w:sz="0" w:space="0" w:color="auto"/>
        <w:bottom w:val="none" w:sz="0" w:space="0" w:color="auto"/>
        <w:right w:val="none" w:sz="0" w:space="0" w:color="auto"/>
      </w:divBdr>
    </w:div>
    <w:div w:id="626858873">
      <w:bodyDiv w:val="1"/>
      <w:marLeft w:val="0"/>
      <w:marRight w:val="0"/>
      <w:marTop w:val="0"/>
      <w:marBottom w:val="0"/>
      <w:divBdr>
        <w:top w:val="none" w:sz="0" w:space="0" w:color="auto"/>
        <w:left w:val="none" w:sz="0" w:space="0" w:color="auto"/>
        <w:bottom w:val="none" w:sz="0" w:space="0" w:color="auto"/>
        <w:right w:val="none" w:sz="0" w:space="0" w:color="auto"/>
      </w:divBdr>
    </w:div>
    <w:div w:id="744378337">
      <w:bodyDiv w:val="1"/>
      <w:marLeft w:val="0"/>
      <w:marRight w:val="0"/>
      <w:marTop w:val="0"/>
      <w:marBottom w:val="0"/>
      <w:divBdr>
        <w:top w:val="none" w:sz="0" w:space="0" w:color="auto"/>
        <w:left w:val="none" w:sz="0" w:space="0" w:color="auto"/>
        <w:bottom w:val="none" w:sz="0" w:space="0" w:color="auto"/>
        <w:right w:val="none" w:sz="0" w:space="0" w:color="auto"/>
      </w:divBdr>
    </w:div>
    <w:div w:id="857355262">
      <w:bodyDiv w:val="1"/>
      <w:marLeft w:val="0"/>
      <w:marRight w:val="0"/>
      <w:marTop w:val="0"/>
      <w:marBottom w:val="0"/>
      <w:divBdr>
        <w:top w:val="none" w:sz="0" w:space="0" w:color="auto"/>
        <w:left w:val="none" w:sz="0" w:space="0" w:color="auto"/>
        <w:bottom w:val="none" w:sz="0" w:space="0" w:color="auto"/>
        <w:right w:val="none" w:sz="0" w:space="0" w:color="auto"/>
      </w:divBdr>
    </w:div>
    <w:div w:id="1024400312">
      <w:bodyDiv w:val="1"/>
      <w:marLeft w:val="0"/>
      <w:marRight w:val="0"/>
      <w:marTop w:val="0"/>
      <w:marBottom w:val="0"/>
      <w:divBdr>
        <w:top w:val="none" w:sz="0" w:space="0" w:color="auto"/>
        <w:left w:val="none" w:sz="0" w:space="0" w:color="auto"/>
        <w:bottom w:val="none" w:sz="0" w:space="0" w:color="auto"/>
        <w:right w:val="none" w:sz="0" w:space="0" w:color="auto"/>
      </w:divBdr>
    </w:div>
    <w:div w:id="1049838950">
      <w:bodyDiv w:val="1"/>
      <w:marLeft w:val="0"/>
      <w:marRight w:val="0"/>
      <w:marTop w:val="0"/>
      <w:marBottom w:val="0"/>
      <w:divBdr>
        <w:top w:val="none" w:sz="0" w:space="0" w:color="auto"/>
        <w:left w:val="none" w:sz="0" w:space="0" w:color="auto"/>
        <w:bottom w:val="none" w:sz="0" w:space="0" w:color="auto"/>
        <w:right w:val="none" w:sz="0" w:space="0" w:color="auto"/>
      </w:divBdr>
    </w:div>
    <w:div w:id="1202747186">
      <w:bodyDiv w:val="1"/>
      <w:marLeft w:val="0"/>
      <w:marRight w:val="0"/>
      <w:marTop w:val="0"/>
      <w:marBottom w:val="0"/>
      <w:divBdr>
        <w:top w:val="none" w:sz="0" w:space="0" w:color="auto"/>
        <w:left w:val="none" w:sz="0" w:space="0" w:color="auto"/>
        <w:bottom w:val="none" w:sz="0" w:space="0" w:color="auto"/>
        <w:right w:val="none" w:sz="0" w:space="0" w:color="auto"/>
      </w:divBdr>
    </w:div>
    <w:div w:id="1225872447">
      <w:bodyDiv w:val="1"/>
      <w:marLeft w:val="0"/>
      <w:marRight w:val="0"/>
      <w:marTop w:val="0"/>
      <w:marBottom w:val="0"/>
      <w:divBdr>
        <w:top w:val="none" w:sz="0" w:space="0" w:color="auto"/>
        <w:left w:val="none" w:sz="0" w:space="0" w:color="auto"/>
        <w:bottom w:val="none" w:sz="0" w:space="0" w:color="auto"/>
        <w:right w:val="none" w:sz="0" w:space="0" w:color="auto"/>
      </w:divBdr>
    </w:div>
    <w:div w:id="1247424945">
      <w:bodyDiv w:val="1"/>
      <w:marLeft w:val="0"/>
      <w:marRight w:val="0"/>
      <w:marTop w:val="0"/>
      <w:marBottom w:val="0"/>
      <w:divBdr>
        <w:top w:val="none" w:sz="0" w:space="0" w:color="auto"/>
        <w:left w:val="none" w:sz="0" w:space="0" w:color="auto"/>
        <w:bottom w:val="none" w:sz="0" w:space="0" w:color="auto"/>
        <w:right w:val="none" w:sz="0" w:space="0" w:color="auto"/>
      </w:divBdr>
    </w:div>
    <w:div w:id="1582790303">
      <w:bodyDiv w:val="1"/>
      <w:marLeft w:val="0"/>
      <w:marRight w:val="0"/>
      <w:marTop w:val="0"/>
      <w:marBottom w:val="0"/>
      <w:divBdr>
        <w:top w:val="none" w:sz="0" w:space="0" w:color="auto"/>
        <w:left w:val="none" w:sz="0" w:space="0" w:color="auto"/>
        <w:bottom w:val="none" w:sz="0" w:space="0" w:color="auto"/>
        <w:right w:val="none" w:sz="0" w:space="0" w:color="auto"/>
      </w:divBdr>
    </w:div>
    <w:div w:id="1822111701">
      <w:bodyDiv w:val="1"/>
      <w:marLeft w:val="0"/>
      <w:marRight w:val="0"/>
      <w:marTop w:val="0"/>
      <w:marBottom w:val="0"/>
      <w:divBdr>
        <w:top w:val="none" w:sz="0" w:space="0" w:color="auto"/>
        <w:left w:val="none" w:sz="0" w:space="0" w:color="auto"/>
        <w:bottom w:val="none" w:sz="0" w:space="0" w:color="auto"/>
        <w:right w:val="none" w:sz="0" w:space="0" w:color="auto"/>
      </w:divBdr>
    </w:div>
    <w:div w:id="1840464978">
      <w:bodyDiv w:val="1"/>
      <w:marLeft w:val="0"/>
      <w:marRight w:val="0"/>
      <w:marTop w:val="0"/>
      <w:marBottom w:val="0"/>
      <w:divBdr>
        <w:top w:val="none" w:sz="0" w:space="0" w:color="auto"/>
        <w:left w:val="none" w:sz="0" w:space="0" w:color="auto"/>
        <w:bottom w:val="none" w:sz="0" w:space="0" w:color="auto"/>
        <w:right w:val="none" w:sz="0" w:space="0" w:color="auto"/>
      </w:divBdr>
    </w:div>
    <w:div w:id="1848671485">
      <w:bodyDiv w:val="1"/>
      <w:marLeft w:val="0"/>
      <w:marRight w:val="0"/>
      <w:marTop w:val="0"/>
      <w:marBottom w:val="0"/>
      <w:divBdr>
        <w:top w:val="none" w:sz="0" w:space="0" w:color="auto"/>
        <w:left w:val="none" w:sz="0" w:space="0" w:color="auto"/>
        <w:bottom w:val="none" w:sz="0" w:space="0" w:color="auto"/>
        <w:right w:val="none" w:sz="0" w:space="0" w:color="auto"/>
      </w:divBdr>
    </w:div>
    <w:div w:id="1946889408">
      <w:bodyDiv w:val="1"/>
      <w:marLeft w:val="0"/>
      <w:marRight w:val="0"/>
      <w:marTop w:val="0"/>
      <w:marBottom w:val="0"/>
      <w:divBdr>
        <w:top w:val="none" w:sz="0" w:space="0" w:color="auto"/>
        <w:left w:val="none" w:sz="0" w:space="0" w:color="auto"/>
        <w:bottom w:val="none" w:sz="0" w:space="0" w:color="auto"/>
        <w:right w:val="none" w:sz="0" w:space="0" w:color="auto"/>
      </w:divBdr>
    </w:div>
    <w:div w:id="1949503142">
      <w:bodyDiv w:val="1"/>
      <w:marLeft w:val="0"/>
      <w:marRight w:val="0"/>
      <w:marTop w:val="0"/>
      <w:marBottom w:val="0"/>
      <w:divBdr>
        <w:top w:val="none" w:sz="0" w:space="0" w:color="auto"/>
        <w:left w:val="none" w:sz="0" w:space="0" w:color="auto"/>
        <w:bottom w:val="none" w:sz="0" w:space="0" w:color="auto"/>
        <w:right w:val="none" w:sz="0" w:space="0" w:color="auto"/>
      </w:divBdr>
    </w:div>
    <w:div w:id="2037464329">
      <w:bodyDiv w:val="1"/>
      <w:marLeft w:val="0"/>
      <w:marRight w:val="0"/>
      <w:marTop w:val="0"/>
      <w:marBottom w:val="0"/>
      <w:divBdr>
        <w:top w:val="none" w:sz="0" w:space="0" w:color="auto"/>
        <w:left w:val="none" w:sz="0" w:space="0" w:color="auto"/>
        <w:bottom w:val="none" w:sz="0" w:space="0" w:color="auto"/>
        <w:right w:val="none" w:sz="0" w:space="0" w:color="auto"/>
      </w:divBdr>
    </w:div>
    <w:div w:id="2050180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4EF18B81010ACE36FDB839774958F32636EF14C23D85D000A40E53A321563539CB335EAFC5B0716872E8A849500E81537C4AFCCFEeBNC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4E8C91-E6FF-4BBC-A152-4E37726374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4</Pages>
  <Words>1554</Words>
  <Characters>8864</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10398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Лагутин Сергей Иванович</cp:lastModifiedBy>
  <cp:revision>29</cp:revision>
  <cp:lastPrinted>2019-12-20T07:37:00Z</cp:lastPrinted>
  <dcterms:created xsi:type="dcterms:W3CDTF">2024-06-13T11:48:00Z</dcterms:created>
  <dcterms:modified xsi:type="dcterms:W3CDTF">2024-07-04T11:53:00Z</dcterms:modified>
</cp:coreProperties>
</file>