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D5" w:rsidRPr="00505B3F" w:rsidRDefault="00A218D5" w:rsidP="00A218D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_GoBack"/>
      <w:r w:rsidRPr="00505B3F">
        <w:rPr>
          <w:rFonts w:eastAsiaTheme="minorHAnsi"/>
          <w:b/>
          <w:bCs/>
          <w:lang w:eastAsia="en-US"/>
        </w:rPr>
        <w:t>ПОРЯДОК РАССМОТРЕНИЯ И ОЦЕНКИ ЗАЯВОК НА УЧАСТИЕ В КОНКУРСЕ</w:t>
      </w:r>
      <w:bookmarkEnd w:id="0"/>
    </w:p>
    <w:p w:rsidR="00A218D5" w:rsidRPr="00505B3F" w:rsidRDefault="00A218D5" w:rsidP="00A218D5">
      <w:pPr>
        <w:pStyle w:val="a3"/>
        <w:outlineLvl w:val="0"/>
        <w:rPr>
          <w:bCs w:val="0"/>
          <w:sz w:val="24"/>
          <w:szCs w:val="24"/>
        </w:rPr>
      </w:pPr>
    </w:p>
    <w:p w:rsidR="00A218D5" w:rsidRPr="00505B3F" w:rsidRDefault="00A218D5" w:rsidP="00A218D5">
      <w:pPr>
        <w:pStyle w:val="a3"/>
        <w:jc w:val="both"/>
        <w:outlineLvl w:val="0"/>
        <w:rPr>
          <w:b w:val="0"/>
          <w:bCs w:val="0"/>
          <w:sz w:val="24"/>
          <w:szCs w:val="24"/>
        </w:rPr>
      </w:pPr>
      <w:r w:rsidRPr="00505B3F">
        <w:rPr>
          <w:b w:val="0"/>
          <w:bCs w:val="0"/>
          <w:color w:val="FF000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Единая комиссия Заказчика</w:t>
      </w:r>
      <w:r w:rsidRPr="00505B3F">
        <w:rPr>
          <w:sz w:val="24"/>
          <w:szCs w:val="24"/>
        </w:rPr>
        <w:t xml:space="preserve"> </w:t>
      </w:r>
      <w:r w:rsidRPr="00505B3F">
        <w:rPr>
          <w:rFonts w:eastAsiaTheme="minorHAnsi"/>
          <w:b w:val="0"/>
          <w:sz w:val="24"/>
          <w:szCs w:val="24"/>
          <w:lang w:eastAsia="en-US"/>
        </w:rPr>
        <w:t>р</w:t>
      </w:r>
      <w:r w:rsidRPr="00505B3F">
        <w:rPr>
          <w:b w:val="0"/>
          <w:sz w:val="24"/>
          <w:szCs w:val="24"/>
        </w:rPr>
        <w:t xml:space="preserve">ассматривает и оценивает заявки участников конкурса в соответствии со статьей 48 Закона. </w:t>
      </w:r>
    </w:p>
    <w:p w:rsidR="00A218D5" w:rsidRPr="00505B3F" w:rsidRDefault="00A218D5" w:rsidP="00A218D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Не позднее двух рабочих дней (не позднее пяти рабочих дней в случае, предусмотренном частью 4 статьи 48 Закона)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1) члены </w:t>
      </w:r>
      <w:r>
        <w:rPr>
          <w:rFonts w:eastAsiaTheme="minorHAnsi"/>
          <w:lang w:eastAsia="en-US"/>
        </w:rPr>
        <w:t xml:space="preserve">Единой </w:t>
      </w:r>
      <w:r w:rsidRPr="00505B3F">
        <w:rPr>
          <w:rFonts w:eastAsiaTheme="minorHAnsi"/>
          <w:lang w:eastAsia="en-US"/>
        </w:rPr>
        <w:t>комиссии: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(если такие критерии установлены извещением об осуществлении закупки);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2) заказчик (уполномоченный орган) формирует с использованием электронной площадки протокол рассмотрения и оценки первых частей заявок на участие в закупке, после подписания членами </w:t>
      </w:r>
      <w:r>
        <w:rPr>
          <w:rFonts w:eastAsiaTheme="minorHAnsi"/>
          <w:lang w:eastAsia="en-US"/>
        </w:rPr>
        <w:t xml:space="preserve">Единой </w:t>
      </w:r>
      <w:r w:rsidRPr="00505B3F">
        <w:rPr>
          <w:rFonts w:eastAsiaTheme="minorHAnsi"/>
          <w:lang w:eastAsia="en-US"/>
        </w:rPr>
        <w:t>комиссии такого протокола усиленными электронными подписями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При рассмотрении первых частей заявок на участие в закупке соответствующая заявка подлежит отклонению в случаях: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1) непредставления (за исключением случаев, предусмотренных Законом) информации и документов, предусмотренных подпунктами «а», «б», «г» и «д» пункта 2 части 1 статьи 43 Закона, несоответствия таких информации и документов извещению об осуществлении закупки;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2) если в первой части заявки на участие в закупке содержится информация, предусмотренная пунктами 1, 3 и 4 части 1 статьи 43 Закона;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3) выявления недостоверной информации, содержащейся в первой части заявки на участие в закупке.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Участники закупки, первые части заявок которых признаны соответствующими извещению об осуществлении закупки, вправе в течение процедуры подачи предложений о цене контракта либо о сумме цен единиц товара, работы, услуги (в случае, предусмотренном частью 24 статьи 22 Закона) подать с использованием электронной площадки одно предложение о цене контракта либо о сумме цен единиц товара, работы, услуги (в случае, предусмотренном частью 24 статьи 22 Закона) (далее также - ценовое предложение). При подаче участником закупки ценового предложения не допускается подача предложения, равного или превышающего предложение, содержащееся в третьей части заявки на участие в закупке, а также не допускается подача предложения, равного нулю. Продолжительность приема ценовых предложений составляет один час.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В случае, если участником закупки не подано предложение, предусмотренное частью 8 статьи 48 Закона, ценовым предложением участника закупки считается предложение, содержащееся в третьей части заявки на участие в закупке.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 статьи 48 Закона,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 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1) члены </w:t>
      </w:r>
      <w:r>
        <w:rPr>
          <w:rFonts w:eastAsiaTheme="minorHAnsi"/>
          <w:lang w:eastAsia="en-US"/>
        </w:rPr>
        <w:t xml:space="preserve">Единой </w:t>
      </w:r>
      <w:r w:rsidRPr="00505B3F">
        <w:rPr>
          <w:rFonts w:eastAsiaTheme="minorHAnsi"/>
          <w:lang w:eastAsia="en-US"/>
        </w:rPr>
        <w:t>комиссии: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Закона, и принимают решение о признании второй части заявки на участие в закупке </w:t>
      </w:r>
      <w:r w:rsidRPr="00505B3F">
        <w:rPr>
          <w:rFonts w:eastAsiaTheme="minorHAnsi"/>
          <w:lang w:eastAsia="en-US"/>
        </w:rPr>
        <w:lastRenderedPageBreak/>
        <w:t>соответствующей требованиям извещения об осуществлении закупки или об отклонении заявки на участие в закупке;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(если такой критерий установлен извещением об осуществлении закупки);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2) заказчик (уполномоченный орган) формирует с использованием электронной площадки протокол рассмотрения и оценки вторых частей заявок на участие в закупке, после подписания членами </w:t>
      </w:r>
      <w:r>
        <w:rPr>
          <w:rFonts w:eastAsiaTheme="minorHAnsi"/>
          <w:lang w:eastAsia="en-US"/>
        </w:rPr>
        <w:t xml:space="preserve">Единой </w:t>
      </w:r>
      <w:r w:rsidRPr="00505B3F">
        <w:rPr>
          <w:rFonts w:eastAsiaTheme="minorHAnsi"/>
          <w:lang w:eastAsia="en-US"/>
        </w:rPr>
        <w:t>комиссии такого протокола усиленными электронными подписями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При рассмотрении вторых частей заявок на участие в закупке соответствующая заявка подлежит отклонению в случаях: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1) непредставления (за исключением случаев, предусмотренных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(за исключением информации и документов, предусмотренных пунктами 2 и 3 части 6 статьи 43 Закона), несоответствия таких информации и документов требованиям, установленным в извещении об осуществлении закупки;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2) непредставления информации и документов, предусмотренных пунктами 2 и 3 части 6 статьи 43 Закона, несоответствия таких информации и документов требованиям, установленным в извещении об осуществлении закупки;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Закона, требованиям, установленным в извещении об осуществлении закупки в соответствии с частями 1.1, 2 и 2.1 (при наличии таких требований) статьи 31 Закона;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4) предусмотренных нормативными правовыми актами, принятыми в соответствии со статьей 14 Закона (за исключением случаев непредставления информации и документов, предусмотренных пунктом 5 части 1 статьи 43 Закона);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5) непредставления информации и документов, предусмотренных пунктом 5 части 1 статьи 43 Закона, если такие документы предусмотрены нормативными правовыми актами, принятыми в соответствии с </w:t>
      </w:r>
      <w:hyperlink r:id="rId4" w:history="1">
        <w:r w:rsidRPr="00505B3F">
          <w:rPr>
            <w:rFonts w:eastAsiaTheme="minorHAnsi"/>
            <w:lang w:eastAsia="en-US"/>
          </w:rPr>
          <w:t>частью 3 статьи 14</w:t>
        </w:r>
      </w:hyperlink>
      <w:r w:rsidRPr="00505B3F">
        <w:rPr>
          <w:rFonts w:eastAsiaTheme="minorHAnsi"/>
          <w:lang w:eastAsia="en-US"/>
        </w:rPr>
        <w:t xml:space="preserve"> Закона (в случае установления в соответствии со </w:t>
      </w:r>
      <w:hyperlink r:id="rId5" w:history="1">
        <w:r w:rsidRPr="00505B3F">
          <w:rPr>
            <w:rFonts w:eastAsiaTheme="minorHAnsi"/>
            <w:lang w:eastAsia="en-US"/>
          </w:rPr>
          <w:t>статьей 14</w:t>
        </w:r>
      </w:hyperlink>
      <w:r w:rsidRPr="00505B3F">
        <w:rPr>
          <w:rFonts w:eastAsiaTheme="minorHAnsi"/>
          <w:lang w:eastAsia="en-US"/>
        </w:rPr>
        <w:t xml:space="preserve">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6) выявления отнесения участника закупки к организациям, предусмотренным пунктом 4 статьи 2 Федерального закона от 4 июня 2018 года № 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7) предусмотренных частью 6 статьи 45 Закона;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8) выявления недостоверной информации, содержащейся в заявке на участие в закупке;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9) указания информации о предложении участника закупки, предусмотренном пунктом 3 или пунктом 4 части 1 статьи 43 Закона.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Не позднее одного рабочего дня со дня, следующего за днем получения информации и документов в соответствии с пунктом 1 части 14 статьи 48 Закона: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1) члены </w:t>
      </w:r>
      <w:r>
        <w:rPr>
          <w:rFonts w:eastAsiaTheme="minorHAnsi"/>
          <w:lang w:eastAsia="en-US"/>
        </w:rPr>
        <w:t xml:space="preserve">Единой </w:t>
      </w:r>
      <w:r w:rsidRPr="00505B3F">
        <w:rPr>
          <w:rFonts w:eastAsiaTheme="minorHAnsi"/>
          <w:lang w:eastAsia="en-US"/>
        </w:rPr>
        <w:t>комиссии: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1" w:name="Par2"/>
      <w:bookmarkEnd w:id="1"/>
      <w:r w:rsidRPr="00505B3F">
        <w:rPr>
          <w:rFonts w:eastAsiaTheme="minorHAnsi"/>
          <w:lang w:eastAsia="en-US"/>
        </w:rPr>
        <w:t>а) осуществляют оценку ценовых предложений по критерию, предусмотренному пунктом 1 части 1 статьи 32 Закона;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Закона, а также оценки, предусмотренной подпунктом «а» пункта 1 части 15 статьи 48 Закона,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</w:t>
      </w:r>
      <w:r w:rsidRPr="00505B3F">
        <w:rPr>
          <w:rFonts w:eastAsiaTheme="minorHAnsi"/>
          <w:lang w:eastAsia="en-US"/>
        </w:rPr>
        <w:lastRenderedPageBreak/>
        <w:t>содержащихся в таких заявках условий исполнения контракта и с учетом положений нормативных правовых актов, принятых в соответствии со статьей 14 Закона.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 xml:space="preserve">2) заказчик (уполномоченный орган) формирует с использованием электронной площадки протокол подведения итогов определения поставщика (подрядчика, исполнителя), после подписания такого протокола усиленными электронными подписями членами </w:t>
      </w:r>
      <w:r>
        <w:rPr>
          <w:rFonts w:eastAsiaTheme="minorHAnsi"/>
          <w:lang w:eastAsia="en-US"/>
        </w:rPr>
        <w:t xml:space="preserve">Единой </w:t>
      </w:r>
      <w:r w:rsidRPr="00505B3F">
        <w:rPr>
          <w:rFonts w:eastAsiaTheme="minorHAnsi"/>
          <w:lang w:eastAsia="en-US"/>
        </w:rPr>
        <w:t>комиссии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A218D5" w:rsidRPr="00505B3F" w:rsidRDefault="00A218D5" w:rsidP="00A218D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В случае, если в извещении об осуществлении закупки не установлены критерии, предусмотренные пунктами 2 и 3 части 1 статьи 32 Закона, а также в случае включения заказчиком в соответствии с пунктом 8 части 1 статьи 33 Закона 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 электронный конкурс проводится в порядке, установленном Законом, с учетом следующих особенностей: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1) положения частей 3 - 10 статьи 48 Закона не применяются;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2)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закупке, а также информацию и документы, предусмотренные пунктами 2 и 3 части 6 статьи 43 Закона;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3) действия, предусмотренные частью 11 статьи 48 Закона, осуществляются не позднее двух рабочих дней со дня, следующего за днем получения в соответствии с пунктом 2 части 19 статьи 48 Закона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закупки;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5B3F">
        <w:rPr>
          <w:rFonts w:eastAsiaTheme="minorHAnsi"/>
          <w:lang w:eastAsia="en-US"/>
        </w:rPr>
        <w:t>4)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закупке, поданные участниками закупки, вторые части заявок которых признаны соответствующими извещению об осуществлении закупки, а также размещает протокол, предусмотренный частью 13 статьи 48 Закона, в единой информационной системе и на электронной площадке.</w:t>
      </w:r>
    </w:p>
    <w:p w:rsidR="00A218D5" w:rsidRPr="00505B3F" w:rsidRDefault="00A218D5" w:rsidP="00A218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18D5" w:rsidRPr="00786008" w:rsidRDefault="00A218D5" w:rsidP="00A218D5">
      <w:pPr>
        <w:autoSpaceDE w:val="0"/>
        <w:autoSpaceDN w:val="0"/>
        <w:adjustRightInd w:val="0"/>
        <w:ind w:firstLine="567"/>
        <w:contextualSpacing/>
        <w:jc w:val="both"/>
      </w:pPr>
    </w:p>
    <w:p w:rsidR="00A218D5" w:rsidRPr="00786008" w:rsidRDefault="00A218D5" w:rsidP="00A218D5">
      <w:pPr>
        <w:autoSpaceDE w:val="0"/>
        <w:autoSpaceDN w:val="0"/>
        <w:adjustRightInd w:val="0"/>
        <w:ind w:firstLine="567"/>
        <w:jc w:val="both"/>
        <w:rPr>
          <w:bCs/>
        </w:rPr>
        <w:sectPr w:rsidR="00A218D5" w:rsidRPr="00786008" w:rsidSect="00706E80">
          <w:pgSz w:w="11906" w:h="16840"/>
          <w:pgMar w:top="1134" w:right="680" w:bottom="993" w:left="1134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218D5" w:rsidRPr="00786008" w:rsidTr="004F392F">
        <w:tc>
          <w:tcPr>
            <w:tcW w:w="9014" w:type="dxa"/>
            <w:vAlign w:val="bottom"/>
          </w:tcPr>
          <w:p w:rsidR="00A218D5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8D5" w:rsidRPr="00597E0F" w:rsidRDefault="00A218D5" w:rsidP="004F392F">
            <w:pPr>
              <w:autoSpaceDE w:val="0"/>
              <w:autoSpaceDN w:val="0"/>
              <w:adjustRightInd w:val="0"/>
              <w:ind w:firstLine="567"/>
              <w:jc w:val="both"/>
            </w:pPr>
            <w:r w:rsidRPr="00597E0F">
              <w:t xml:space="preserve">Для оценки заявок заказчиком применяется балльная система оценки заявок с учетом </w:t>
            </w:r>
            <w:r w:rsidRPr="00597E0F">
              <w:rPr>
                <w:bCs/>
              </w:rPr>
              <w:t xml:space="preserve">предельных величин </w:t>
            </w:r>
            <w:r w:rsidRPr="00597E0F">
              <w:t>каждого критерия оценки заявок</w:t>
            </w:r>
            <w:r w:rsidRPr="00597E0F">
              <w:rPr>
                <w:bCs/>
              </w:rPr>
              <w:t>,</w:t>
            </w:r>
            <w:r w:rsidRPr="00597E0F">
              <w:t xml:space="preserve"> определяемых Законом, </w:t>
            </w:r>
            <w:r w:rsidRPr="00D61513">
              <w:t>Постановление</w:t>
            </w:r>
            <w:r>
              <w:t>м</w:t>
            </w:r>
            <w:r w:rsidRPr="00D61513">
              <w:t xml:space="preserve"> Правительства РФ от 31.12.2021 </w:t>
            </w:r>
            <w:r>
              <w:t>№</w:t>
            </w:r>
            <w:r w:rsidRPr="00D61513">
              <w:t xml:space="preserve"> 2604 </w:t>
            </w:r>
            <w:r>
              <w:t>«</w:t>
            </w:r>
            <w:r w:rsidRPr="00D61513">
              <w:t xml:space="preserve"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</w:t>
            </w:r>
            <w:r>
              <w:t>№</w:t>
            </w:r>
            <w:r w:rsidRPr="00D61513">
              <w:t xml:space="preserve"> 2369 и признании утратившими силу некоторых актов и отдельных положений некоторых актов Правительства Российской Федерации</w:t>
            </w:r>
            <w:r>
              <w:t>»</w:t>
            </w:r>
            <w:r w:rsidRPr="00D61513">
              <w:t xml:space="preserve"> </w:t>
            </w:r>
            <w:r w:rsidRPr="00597E0F">
              <w:t xml:space="preserve">и </w:t>
            </w:r>
            <w:r>
              <w:t>настоящим извещением о проведении электронного конкурса</w:t>
            </w:r>
            <w:r w:rsidRPr="00597E0F">
              <w:t>.</w:t>
            </w:r>
          </w:p>
          <w:p w:rsidR="00A218D5" w:rsidRDefault="00A218D5" w:rsidP="004F392F">
            <w:pPr>
              <w:autoSpaceDE w:val="0"/>
              <w:autoSpaceDN w:val="0"/>
              <w:adjustRightInd w:val="0"/>
              <w:ind w:firstLine="567"/>
              <w:jc w:val="both"/>
            </w:pPr>
            <w:r w:rsidRPr="00015BEA">
              <w:t>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</w:t>
            </w:r>
          </w:p>
          <w:p w:rsidR="00A218D5" w:rsidRDefault="00A218D5" w:rsidP="004F392F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</w:p>
          <w:p w:rsidR="00A218D5" w:rsidRPr="00DB0FFB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B0FFB">
              <w:rPr>
                <w:rFonts w:ascii="Times New Roman" w:hAnsi="Times New Roman" w:cs="Times New Roman"/>
                <w:b/>
                <w:sz w:val="24"/>
                <w:szCs w:val="20"/>
              </w:rPr>
              <w:t>ПОРЯДОК</w:t>
            </w:r>
          </w:p>
          <w:p w:rsidR="00A218D5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B0FFB">
              <w:rPr>
                <w:rFonts w:ascii="Times New Roman" w:hAnsi="Times New Roman" w:cs="Times New Roman"/>
                <w:b/>
                <w:sz w:val="24"/>
                <w:szCs w:val="20"/>
              </w:rPr>
              <w:t>рассмотрения и оценки заявок на участие в конкурсе</w:t>
            </w:r>
          </w:p>
          <w:p w:rsidR="00A218D5" w:rsidRPr="00280775" w:rsidRDefault="00A218D5" w:rsidP="004F392F">
            <w:pPr>
              <w:pStyle w:val="ConsPlusNormal0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80775">
              <w:rPr>
                <w:rFonts w:ascii="Times New Roman" w:hAnsi="Times New Roman" w:cs="Times New Roman"/>
                <w:i/>
                <w:sz w:val="24"/>
                <w:szCs w:val="20"/>
              </w:rPr>
              <w:t>(по форме Приложения N 1 к Положению об оценке заявок на участие в закупке товаров, работ, услуг для обеспечения государственных и муниципальных нужд в соответствии с Постановлением Правительства РФ от 31.12.2021 № 2604)</w:t>
            </w:r>
          </w:p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8D5" w:rsidRPr="00786008" w:rsidRDefault="00A218D5" w:rsidP="00A218D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778"/>
        <w:gridCol w:w="1017"/>
        <w:gridCol w:w="1417"/>
      </w:tblGrid>
      <w:tr w:rsidR="00A218D5" w:rsidRPr="00786008" w:rsidTr="004F392F">
        <w:tc>
          <w:tcPr>
            <w:tcW w:w="9067" w:type="dxa"/>
            <w:gridSpan w:val="4"/>
          </w:tcPr>
          <w:p w:rsidR="00A218D5" w:rsidRPr="00786008" w:rsidRDefault="00A218D5" w:rsidP="004F392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5">
              <w:rPr>
                <w:rFonts w:ascii="Times New Roman" w:hAnsi="Times New Roman" w:cs="Times New Roman"/>
                <w:b/>
                <w:sz w:val="20"/>
                <w:szCs w:val="20"/>
              </w:rPr>
              <w:t>I. Информация о заказчике и закупке товаров, работ, услуг для обеспечения государственных и муниципальных нужд (далее - закупка)</w:t>
            </w: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«КАВКАЗ.РФ»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bottom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5">
              <w:rPr>
                <w:rFonts w:ascii="Times New Roman" w:hAnsi="Times New Roman" w:cs="Times New Roman"/>
                <w:sz w:val="20"/>
                <w:szCs w:val="20"/>
              </w:rPr>
              <w:t>2632100740</w:t>
            </w: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bottom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17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D5" w:rsidRPr="007438B7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улица Тестовская, дом 10, 26 этаж, помещение I,</w:t>
            </w:r>
          </w:p>
          <w:p w:rsidR="00A218D5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город Москва, Российская Федерация, 123112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8D5" w:rsidRPr="007438B7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+7(495)775-91-22/ +7(495)775-91-24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info@ncrc.ru</w:t>
            </w:r>
          </w:p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bottom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786008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417" w:type="dxa"/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5">
              <w:rPr>
                <w:rFonts w:ascii="Times New Roman" w:hAnsi="Times New Roman" w:cs="Times New Roman"/>
                <w:sz w:val="20"/>
                <w:szCs w:val="20"/>
              </w:rPr>
              <w:t>45380000000</w:t>
            </w: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бюджетного, автономного учреждения,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bottom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A218D5" w:rsidRPr="00280775" w:rsidRDefault="00A218D5" w:rsidP="004F392F">
            <w:pPr>
              <w:jc w:val="center"/>
              <w:rPr>
                <w:lang w:eastAsia="en-US"/>
              </w:rPr>
            </w:pPr>
            <w:r w:rsidRPr="00280775">
              <w:rPr>
                <w:rFonts w:eastAsiaTheme="minorHAnsi"/>
                <w:sz w:val="20"/>
                <w:szCs w:val="20"/>
                <w:lang w:eastAsia="en-US"/>
              </w:rPr>
              <w:t>2632100740</w:t>
            </w: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r:id="rId7" w:history="1">
              <w:r w:rsidRPr="0078600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«КАВКАЗ.РФ»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17" w:type="dxa"/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770301001</w:t>
            </w: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нахождения, телефон, адрес электронной почты </w:t>
            </w:r>
            <w:hyperlink r:id="rId8" w:history="1">
              <w:r w:rsidRPr="0078600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8D5" w:rsidRPr="007438B7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улица Тестовская, дом 10, 26 этаж, помещение I,</w:t>
            </w:r>
          </w:p>
          <w:p w:rsidR="00A218D5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город Москва, Российская Федерация, 123112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8D5" w:rsidRPr="007438B7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+7(495)775-91-22/ +7(495)775-91-24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38B7">
              <w:rPr>
                <w:rFonts w:ascii="Times New Roman" w:hAnsi="Times New Roman" w:cs="Times New Roman"/>
                <w:sz w:val="20"/>
                <w:szCs w:val="20"/>
              </w:rPr>
              <w:t>info@ncrc.ru</w:t>
            </w:r>
          </w:p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786008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417" w:type="dxa"/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75">
              <w:rPr>
                <w:rFonts w:ascii="Times New Roman" w:hAnsi="Times New Roman" w:cs="Times New Roman"/>
                <w:sz w:val="20"/>
                <w:szCs w:val="20"/>
              </w:rPr>
              <w:t>45380000000</w:t>
            </w:r>
          </w:p>
        </w:tc>
      </w:tr>
      <w:tr w:rsidR="00A218D5" w:rsidRPr="00786008" w:rsidTr="004F392F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</w:tcBorders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7F5167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комплектов технологического оборудования канатных дорог по объектам: «Разработка </w:t>
            </w:r>
            <w:r w:rsidRPr="007F5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ПСД объектов всесезонного туристско-рекреационного комплекса «Мамисон» (посёлок Калак, Этап 1) Пассажирская подвесная канатная дорога Мамисон-1» и «Разработка ПСД объектов всесезонного туристско-рекреационного комплекса «Мамисон» (посёлок Калак, Этап 1) Пассажирская подвесная канатная дорога Мамисон-2»</w:t>
            </w:r>
          </w:p>
        </w:tc>
      </w:tr>
    </w:tbl>
    <w:p w:rsidR="00A218D5" w:rsidRPr="00786008" w:rsidRDefault="00A218D5" w:rsidP="00A218D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218D5" w:rsidRPr="00786008" w:rsidTr="004F392F">
        <w:tc>
          <w:tcPr>
            <w:tcW w:w="9014" w:type="dxa"/>
          </w:tcPr>
          <w:p w:rsidR="00A218D5" w:rsidRPr="00786008" w:rsidRDefault="00A218D5" w:rsidP="004F392F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40"/>
            <w:bookmarkEnd w:id="2"/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II. Критерии и показатели оценки заявок на участие в закупке</w:t>
            </w:r>
          </w:p>
        </w:tc>
      </w:tr>
    </w:tbl>
    <w:p w:rsidR="00A218D5" w:rsidRPr="00786008" w:rsidRDefault="00A218D5" w:rsidP="00A218D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A218D5" w:rsidRPr="00786008" w:rsidRDefault="00A218D5" w:rsidP="00A218D5">
      <w:pPr>
        <w:rPr>
          <w:sz w:val="20"/>
          <w:szCs w:val="20"/>
        </w:rPr>
        <w:sectPr w:rsidR="00A218D5" w:rsidRPr="00786008" w:rsidSect="00743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25"/>
        <w:gridCol w:w="850"/>
        <w:gridCol w:w="1882"/>
        <w:gridCol w:w="850"/>
        <w:gridCol w:w="2256"/>
        <w:gridCol w:w="1277"/>
        <w:gridCol w:w="4252"/>
      </w:tblGrid>
      <w:tr w:rsidR="00A218D5" w:rsidRPr="00786008" w:rsidTr="004F392F">
        <w:tc>
          <w:tcPr>
            <w:tcW w:w="704" w:type="dxa"/>
            <w:vAlign w:val="center"/>
          </w:tcPr>
          <w:p w:rsidR="00A218D5" w:rsidRPr="00786008" w:rsidRDefault="00A218D5" w:rsidP="004F392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925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850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Значимость критерия оценки, процентов</w:t>
            </w:r>
          </w:p>
        </w:tc>
        <w:tc>
          <w:tcPr>
            <w:tcW w:w="1882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Показатель оценки</w:t>
            </w:r>
          </w:p>
        </w:tc>
        <w:tc>
          <w:tcPr>
            <w:tcW w:w="850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Значимость показателя оценки, процентов</w:t>
            </w:r>
          </w:p>
        </w:tc>
        <w:tc>
          <w:tcPr>
            <w:tcW w:w="2256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Показатель оценки, детализирующий показатель оценки</w:t>
            </w:r>
          </w:p>
        </w:tc>
        <w:tc>
          <w:tcPr>
            <w:tcW w:w="1277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Значимость показателя, детализирующего показатель оценки, процентов</w:t>
            </w:r>
          </w:p>
        </w:tc>
        <w:tc>
          <w:tcPr>
            <w:tcW w:w="4252" w:type="dxa"/>
            <w:vAlign w:val="center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Формула оценки или шкала оценки</w:t>
            </w:r>
          </w:p>
        </w:tc>
      </w:tr>
      <w:tr w:rsidR="00A218D5" w:rsidRPr="00786008" w:rsidTr="004F392F">
        <w:tc>
          <w:tcPr>
            <w:tcW w:w="704" w:type="dxa"/>
          </w:tcPr>
          <w:p w:rsidR="00A218D5" w:rsidRPr="00786008" w:rsidRDefault="00A218D5" w:rsidP="004F392F">
            <w:pPr>
              <w:pStyle w:val="ConsPlusNormal0"/>
              <w:ind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A218D5" w:rsidRPr="00786008" w:rsidRDefault="00A218D5" w:rsidP="004F392F">
            <w:pPr>
              <w:pStyle w:val="ConsPlusNormal0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Цена контракта, сумма цен единиц товара, работы, услуги</w:t>
            </w:r>
          </w:p>
        </w:tc>
        <w:tc>
          <w:tcPr>
            <w:tcW w:w="850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882" w:type="dxa"/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</w:tcPr>
          <w:p w:rsidR="00A218D5" w:rsidRPr="00786008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A218D5" w:rsidRPr="00537426" w:rsidRDefault="00A218D5" w:rsidP="004F392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7426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 wp14:anchorId="086C2B1B" wp14:editId="38BE6BC6">
                  <wp:extent cx="1676400" cy="4889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426">
              <w:rPr>
                <w:sz w:val="20"/>
                <w:szCs w:val="20"/>
              </w:rPr>
              <w:t xml:space="preserve"> </w:t>
            </w:r>
            <w:r w:rsidRPr="00537426">
              <w:rPr>
                <w:rFonts w:eastAsiaTheme="minorHAnsi"/>
                <w:sz w:val="20"/>
                <w:szCs w:val="20"/>
                <w:lang w:eastAsia="en-US"/>
              </w:rPr>
              <w:t>где:</w:t>
            </w:r>
          </w:p>
          <w:p w:rsidR="00A218D5" w:rsidRPr="00537426" w:rsidRDefault="00A218D5" w:rsidP="004F392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7426">
              <w:rPr>
                <w:rFonts w:eastAsiaTheme="minorHAnsi"/>
                <w:sz w:val="20"/>
                <w:szCs w:val="20"/>
                <w:lang w:eastAsia="en-US"/>
              </w:rPr>
              <w:t>Ц</w:t>
            </w:r>
            <w:r w:rsidRPr="00537426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i</w:t>
            </w:r>
            <w:r w:rsidRPr="00537426">
              <w:rPr>
                <w:rFonts w:eastAsiaTheme="minorHAnsi"/>
                <w:sz w:val="20"/>
                <w:szCs w:val="20"/>
                <w:lang w:eastAsia="en-US"/>
              </w:rPr>
              <w:t xml:space="preserve"> - предложение участника закупки о цене контракта, или о сумме цен всех контрактов, заключаемых по результатам проведения совместного конкурса (в случае проведения совместного конкурса), или о сумме цен единиц товара, работы, услуги (в случае, предусмотренном </w:t>
            </w:r>
            <w:hyperlink r:id="rId11" w:history="1">
              <w:r w:rsidRPr="0053742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частью 24 статьи 22</w:t>
              </w:r>
            </w:hyperlink>
            <w:r w:rsidRPr="00537426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закона, в том числе при проведении в этом случае совместного конкурса), заявка (часть заявки) которого подлежит в соответствии с Федеральным </w:t>
            </w:r>
            <w:hyperlink r:id="rId12" w:history="1">
              <w:r w:rsidRPr="0053742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537426">
              <w:rPr>
                <w:rFonts w:eastAsiaTheme="minorHAnsi"/>
                <w:sz w:val="20"/>
                <w:szCs w:val="20"/>
                <w:lang w:eastAsia="en-US"/>
              </w:rPr>
              <w:t xml:space="preserve"> оценке по критерию оценки "цена контракта, сумма цен единиц товара, работы, услуги" (далее - ценовое предложение);</w:t>
            </w:r>
          </w:p>
          <w:p w:rsidR="00A218D5" w:rsidRPr="00537426" w:rsidRDefault="00A218D5" w:rsidP="004F392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37426">
              <w:rPr>
                <w:rFonts w:eastAsiaTheme="minorHAnsi"/>
                <w:sz w:val="20"/>
                <w:szCs w:val="20"/>
                <w:lang w:eastAsia="en-US"/>
              </w:rPr>
              <w:t>Ц</w:t>
            </w:r>
            <w:r w:rsidRPr="00537426"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л</w:t>
            </w:r>
            <w:r w:rsidRPr="00537426">
              <w:rPr>
                <w:rFonts w:eastAsiaTheme="minorHAnsi"/>
                <w:sz w:val="20"/>
                <w:szCs w:val="20"/>
                <w:lang w:eastAsia="en-US"/>
              </w:rPr>
              <w:t xml:space="preserve"> - наилучшее ценовое предложение из числа предложенных в соответствии с Федеральным </w:t>
            </w:r>
            <w:hyperlink r:id="rId13" w:history="1">
              <w:r w:rsidRPr="0053742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537426">
              <w:rPr>
                <w:rFonts w:eastAsiaTheme="minorHAnsi"/>
                <w:sz w:val="20"/>
                <w:szCs w:val="20"/>
                <w:lang w:eastAsia="en-US"/>
              </w:rPr>
              <w:t xml:space="preserve"> участниками закупки, заявки (части заявки) которых подлежат оценке по критерию оценки "цена контракта, сумма цен единиц товара, работы, услуги"</w:t>
            </w:r>
          </w:p>
        </w:tc>
      </w:tr>
      <w:tr w:rsidR="00A218D5" w:rsidRPr="00786008" w:rsidTr="004F392F">
        <w:trPr>
          <w:trHeight w:val="4830"/>
        </w:trPr>
        <w:tc>
          <w:tcPr>
            <w:tcW w:w="704" w:type="dxa"/>
          </w:tcPr>
          <w:p w:rsidR="00A218D5" w:rsidRPr="00786008" w:rsidRDefault="00A218D5" w:rsidP="004F392F">
            <w:pPr>
              <w:pStyle w:val="ConsPlusNormal0"/>
              <w:ind w:right="1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A218D5" w:rsidRPr="00786008" w:rsidRDefault="00A218D5" w:rsidP="004F392F">
            <w:pPr>
              <w:pStyle w:val="ConsPlusNormal0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850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882" w:type="dxa"/>
          </w:tcPr>
          <w:p w:rsidR="00A218D5" w:rsidRPr="00786008" w:rsidRDefault="00A218D5" w:rsidP="004F392F">
            <w:pPr>
              <w:pStyle w:val="ConsPlusNormal0"/>
              <w:ind w:hanging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наличие у участников закупки опыта работы, связанного с предметом контракта</w:t>
            </w:r>
          </w:p>
        </w:tc>
        <w:tc>
          <w:tcPr>
            <w:tcW w:w="850" w:type="dxa"/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56" w:type="dxa"/>
          </w:tcPr>
          <w:p w:rsidR="00A218D5" w:rsidRPr="00786008" w:rsidRDefault="00A218D5" w:rsidP="004F39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признак N 1 (общая цена исполненных участником закупки договоров)</w:t>
            </w:r>
          </w:p>
        </w:tc>
        <w:tc>
          <w:tcPr>
            <w:tcW w:w="1277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252" w:type="dxa"/>
          </w:tcPr>
          <w:p w:rsidR="00A218D5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position w:val="-23"/>
                <w:lang w:eastAsia="ru-RU"/>
              </w:rPr>
              <w:drawing>
                <wp:inline distT="0" distB="0" distL="0" distR="0" wp14:anchorId="7C3950E9" wp14:editId="3DE1ED83">
                  <wp:extent cx="1917700" cy="4318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8D5" w:rsidRDefault="00A218D5" w:rsidP="004F392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где:</w:t>
            </w:r>
          </w:p>
          <w:p w:rsidR="00A218D5" w:rsidRDefault="00A218D5" w:rsidP="004F392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значение характеристики объекта закупки, содержащееся в предложении участника закупки, заявка (часть заявки) которого подлежит в соответствии с Федеральным </w:t>
            </w:r>
            <w:hyperlink r:id="rId1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оценке по критерию оценки "характеристики объекта закупки";</w:t>
            </w:r>
          </w:p>
          <w:p w:rsidR="00A218D5" w:rsidRDefault="00A218D5" w:rsidP="004F392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>
              <w:rPr>
                <w:rFonts w:eastAsiaTheme="minorHAnsi"/>
                <w:sz w:val="20"/>
                <w:szCs w:val="20"/>
                <w:vertAlign w:val="subscript"/>
                <w:lang w:eastAsia="en-US"/>
              </w:rPr>
              <w:t>min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минимальное значение характеристики объекта закупки, содержащееся в заявках (частях заявок), подлежащих в соответствии с Федеральным </w:t>
            </w:r>
            <w:hyperlink r:id="rId16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оценке по критерию оценки "характеристики объекта закупки";</w:t>
            </w:r>
          </w:p>
          <w:p w:rsidR="00A218D5" w:rsidRDefault="00A218D5" w:rsidP="004F392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D5" w:rsidRPr="00537426" w:rsidRDefault="00A218D5" w:rsidP="004F392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где </w:t>
            </w:r>
            <w:r>
              <w:rPr>
                <w:rFonts w:eastAsiaTheme="minorHAnsi"/>
                <w:noProof/>
                <w:position w:val="-8"/>
                <w:sz w:val="20"/>
                <w:szCs w:val="20"/>
              </w:rPr>
              <w:drawing>
                <wp:inline distT="0" distB="0" distL="0" distR="0" wp14:anchorId="1F617F9A" wp14:editId="7A68F595">
                  <wp:extent cx="342900" cy="2413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предельное максимальное значение характеристики, установленное заказчиком</w:t>
            </w:r>
          </w:p>
        </w:tc>
      </w:tr>
    </w:tbl>
    <w:p w:rsidR="00A218D5" w:rsidRPr="00786008" w:rsidRDefault="00A218D5" w:rsidP="00A218D5">
      <w:pPr>
        <w:rPr>
          <w:sz w:val="20"/>
          <w:szCs w:val="20"/>
        </w:rPr>
        <w:sectPr w:rsidR="00A218D5" w:rsidRPr="007860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18D5" w:rsidRPr="00786008" w:rsidRDefault="00A218D5" w:rsidP="00A218D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0"/>
      </w:tblGrid>
      <w:tr w:rsidR="00A218D5" w:rsidRPr="00786008" w:rsidTr="004F392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hyperlink w:anchor="P40" w:history="1">
              <w:r w:rsidRPr="00786008">
                <w:rPr>
                  <w:rFonts w:ascii="Times New Roman" w:hAnsi="Times New Roman" w:cs="Times New Roman"/>
                  <w:sz w:val="20"/>
                  <w:szCs w:val="20"/>
                </w:rPr>
                <w:t>разделом II</w:t>
              </w:r>
            </w:hyperlink>
            <w:r w:rsidRPr="0078600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документа</w:t>
            </w:r>
          </w:p>
        </w:tc>
      </w:tr>
    </w:tbl>
    <w:p w:rsidR="00A218D5" w:rsidRPr="00786008" w:rsidRDefault="00A218D5" w:rsidP="00A218D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4129"/>
        <w:gridCol w:w="5510"/>
      </w:tblGrid>
      <w:tr w:rsidR="00A218D5" w:rsidRPr="00786008" w:rsidTr="004F392F">
        <w:trPr>
          <w:trHeight w:val="441"/>
        </w:trPr>
        <w:tc>
          <w:tcPr>
            <w:tcW w:w="421" w:type="dxa"/>
          </w:tcPr>
          <w:p w:rsidR="00A218D5" w:rsidRPr="00786008" w:rsidRDefault="00A218D5" w:rsidP="004F392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129" w:type="dxa"/>
          </w:tcPr>
          <w:p w:rsidR="00A218D5" w:rsidRPr="00786008" w:rsidRDefault="00A218D5" w:rsidP="004F392F">
            <w:pPr>
              <w:pStyle w:val="ConsPlusNormal0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</w:t>
            </w:r>
            <w:hyperlink w:anchor="P166" w:history="1">
              <w:r w:rsidRPr="00786008">
                <w:rPr>
                  <w:rFonts w:ascii="Times New Roman" w:hAnsi="Times New Roman" w:cs="Times New Roman"/>
                  <w:sz w:val="20"/>
                  <w:szCs w:val="20"/>
                </w:rPr>
                <w:t>графой 3</w:t>
              </w:r>
            </w:hyperlink>
          </w:p>
        </w:tc>
        <w:tc>
          <w:tcPr>
            <w:tcW w:w="5510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A218D5" w:rsidRPr="00786008" w:rsidTr="004F392F">
        <w:trPr>
          <w:trHeight w:val="18"/>
        </w:trPr>
        <w:tc>
          <w:tcPr>
            <w:tcW w:w="421" w:type="dxa"/>
          </w:tcPr>
          <w:p w:rsidR="00A218D5" w:rsidRPr="00786008" w:rsidRDefault="00A218D5" w:rsidP="004F39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9" w:type="dxa"/>
          </w:tcPr>
          <w:p w:rsidR="00A218D5" w:rsidRPr="00786008" w:rsidRDefault="00A218D5" w:rsidP="004F392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0" w:type="dxa"/>
          </w:tcPr>
          <w:p w:rsidR="00A218D5" w:rsidRPr="00786008" w:rsidRDefault="00A218D5" w:rsidP="004F392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166"/>
            <w:bookmarkEnd w:id="3"/>
            <w:r w:rsidRPr="00786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18D5" w:rsidRPr="00786008" w:rsidTr="004F392F">
        <w:trPr>
          <w:trHeight w:val="23"/>
        </w:trPr>
        <w:tc>
          <w:tcPr>
            <w:tcW w:w="421" w:type="dxa"/>
          </w:tcPr>
          <w:p w:rsidR="00A218D5" w:rsidRPr="00786008" w:rsidRDefault="00A218D5" w:rsidP="004F392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9" w:type="dxa"/>
          </w:tcPr>
          <w:p w:rsidR="00A218D5" w:rsidRPr="00786008" w:rsidRDefault="00A218D5" w:rsidP="004F39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0C4">
              <w:rPr>
                <w:rFonts w:ascii="Times New Roman" w:hAnsi="Times New Roman" w:cs="Times New Roman"/>
                <w:sz w:val="20"/>
                <w:szCs w:val="20"/>
              </w:rPr>
              <w:t>признак N 1 (общая цена исполненных участником закупки договоров)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наличия </w:t>
            </w:r>
            <w:r w:rsidRPr="006B40C4">
              <w:rPr>
                <w:rFonts w:ascii="Times New Roman" w:hAnsi="Times New Roman" w:cs="Times New Roman"/>
                <w:sz w:val="20"/>
                <w:szCs w:val="20"/>
              </w:rPr>
              <w:t>у участников закупки опыта работы, связанного с предметом контракта</w:t>
            </w:r>
          </w:p>
        </w:tc>
        <w:tc>
          <w:tcPr>
            <w:tcW w:w="5510" w:type="dxa"/>
          </w:tcPr>
          <w:p w:rsidR="00A218D5" w:rsidRDefault="00A218D5" w:rsidP="004F39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>общая цена исполненных участником закупки договоров на поставку оборудования канатных дорог гондольного и (или) кресельного (с отцепляемыми зажимами) типа на территории Российской Федерации в части цены поставки оборудования канатных дорог</w:t>
            </w:r>
          </w:p>
          <w:p w:rsidR="00A218D5" w:rsidRDefault="00A218D5" w:rsidP="004F39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>редельн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значение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объекта закупки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 xml:space="preserve"> 50% от НМЦ, что составляет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рублей, включая НДС.</w:t>
            </w:r>
          </w:p>
          <w:p w:rsidR="00A218D5" w:rsidRDefault="00A218D5" w:rsidP="004F39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D5" w:rsidRPr="002F5734" w:rsidRDefault="00A218D5" w:rsidP="004F39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Подтверждается предоставлением копии исполненного(-ых) договора(-ов) с приложением 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>акт (акты) приемки поставленного товара, выполненных работ, оказанных услуг, составленные при исполне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такого договора(-ов).</w:t>
            </w:r>
          </w:p>
          <w:p w:rsidR="00A218D5" w:rsidRPr="00786008" w:rsidRDefault="00A218D5" w:rsidP="004F39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5734">
              <w:rPr>
                <w:rFonts w:ascii="Times New Roman" w:hAnsi="Times New Roman" w:cs="Times New Roman"/>
                <w:sz w:val="20"/>
                <w:szCs w:val="20"/>
              </w:rPr>
              <w:t>оследний акт, составленный при исполнении, должен быть подписан не ранее чем за 5 лет до 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окончания срока подачи заявок</w:t>
            </w:r>
          </w:p>
        </w:tc>
      </w:tr>
    </w:tbl>
    <w:p w:rsidR="00A218D5" w:rsidRPr="00786008" w:rsidRDefault="00A218D5" w:rsidP="00A218D5"/>
    <w:p w:rsidR="00A218D5" w:rsidRPr="00015BEA" w:rsidRDefault="00A218D5" w:rsidP="00A218D5">
      <w:pPr>
        <w:rPr>
          <w:i/>
          <w:sz w:val="16"/>
          <w:szCs w:val="16"/>
        </w:rPr>
      </w:pPr>
    </w:p>
    <w:p w:rsidR="002B6143" w:rsidRDefault="002B6143"/>
    <w:sectPr w:rsidR="002B6143" w:rsidSect="00706E80">
      <w:pgSz w:w="11906" w:h="16840"/>
      <w:pgMar w:top="1134" w:right="680" w:bottom="993" w:left="1134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5"/>
    <w:rsid w:val="002B6143"/>
    <w:rsid w:val="00A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52FA-D2AB-4A62-A0CE-E37CF805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,Caaieiaie,Caaieiaie Знак Знак Знак,Caaieiaie Знак Знак Знак Знак Знак,Çàãîëîâîê1,Caaieiaie1,Caaieiaie Знак Знак Знак1"/>
    <w:basedOn w:val="a"/>
    <w:link w:val="a4"/>
    <w:qFormat/>
    <w:rsid w:val="00A218D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"/>
    <w:basedOn w:val="a0"/>
    <w:link w:val="a3"/>
    <w:rsid w:val="00A218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A218D5"/>
    <w:rPr>
      <w:rFonts w:ascii="Arial" w:hAnsi="Arial" w:cs="Arial"/>
    </w:rPr>
  </w:style>
  <w:style w:type="paragraph" w:customStyle="1" w:styleId="ConsPlusNormal0">
    <w:name w:val="ConsPlusNormal"/>
    <w:link w:val="ConsPlusNormal"/>
    <w:rsid w:val="00A21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D39ECB3E306EE3C83D8983F8A01F9F30ABFCFE22FE062B80A1B77FEA6AF8C8DD07568173005326F3ABB6AB73722824EAB18FA7096AE22b85DO" TargetMode="External"/><Relationship Id="rId13" Type="http://schemas.openxmlformats.org/officeDocument/2006/relationships/hyperlink" Target="consultantplus://offline/ref=9D299279871FE9516CB52A8553940FD3F810B60E33644A3CF98B3EA7258B361C134ED7B9A679429E56F713803FrBK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D39ECB3E306EE3C83D8983F8A01F9F30ABFCFE22FE062B80A1B77FEA6AF8C8DD07568173005326F3ABB6AB73722824EAB18FA7096AE22b85DO" TargetMode="External"/><Relationship Id="rId12" Type="http://schemas.openxmlformats.org/officeDocument/2006/relationships/hyperlink" Target="consultantplus://offline/ref=9D299279871FE9516CB52A8553940FD3F810B60E33644A3CF98B3EA7258B361C134ED7B9A679429E56F713803FrBK3K" TargetMode="Externa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89C5A764C7043AE744EB946175E0E8CBB05C32B04316ED2BB0866C65E1D8EB952E8555C9CE3396C9920C554Fm8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D39ECB3E306EE3C83D8983F8A01F9F60EB0C7E72FE062B80A1B77FEA6AF8C9FD02D64163918336D2FED3BF1b650O" TargetMode="External"/><Relationship Id="rId11" Type="http://schemas.openxmlformats.org/officeDocument/2006/relationships/hyperlink" Target="consultantplus://offline/ref=9D299279871FE9516CB52A8553940FD3F810B60E33644A3CF98B3EA7258B361C014E8FB5A57F549503B855D530B36D4C9D3DACC8A314rFKBK" TargetMode="External"/><Relationship Id="rId5" Type="http://schemas.openxmlformats.org/officeDocument/2006/relationships/hyperlink" Target="consultantplus://offline/ref=9CFA9DF778D6C72348651E732BF3445BDB9941E9F9C098BF259BFAF7321FB9E0D9900F08C7C7EF793F13CBC5B50C297BFA35B6B40DE76D55PDg8L" TargetMode="External"/><Relationship Id="rId15" Type="http://schemas.openxmlformats.org/officeDocument/2006/relationships/hyperlink" Target="consultantplus://offline/ref=E489C5A764C7043AE744EB946175E0E8CBB05C32B04316ED2BB0866C65E1D8EB952E8555C9CE3396C9920C554Fm8MAK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CFA9DF778D6C72348651E732BF3445BDB9941E9F9C098BF259BFAF7321FB9E0D9900F08CFC3EE736D49DBC1FC5A2466FB2AA9B713E7P6gCL" TargetMode="External"/><Relationship Id="rId9" Type="http://schemas.openxmlformats.org/officeDocument/2006/relationships/hyperlink" Target="consultantplus://offline/ref=FD4D39ECB3E306EE3C83D8983F8A01F9F60EB0C7E72FE062B80A1B77FEA6AF8C9FD02D64163918336D2FED3BF1b650O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Животов Александр Владимирович</dc:creator>
  <cp:keywords/>
  <dc:description/>
  <cp:lastModifiedBy>Животов Александр Владимирович</cp:lastModifiedBy>
  <cp:revision>1</cp:revision>
  <dcterms:created xsi:type="dcterms:W3CDTF">2022-01-21T14:07:00Z</dcterms:created>
  <dcterms:modified xsi:type="dcterms:W3CDTF">2022-01-21T14:08:00Z</dcterms:modified>
</cp:coreProperties>
</file>