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ний документации о закупке от </w:t>
      </w:r>
      <w:r w:rsidR="003B7910">
        <w:rPr>
          <w:rFonts w:ascii="Times New Roman" w:hAnsi="Times New Roman" w:cs="Times New Roman"/>
          <w:b/>
          <w:sz w:val="24"/>
          <w:szCs w:val="24"/>
        </w:rPr>
        <w:t>2</w:t>
      </w:r>
      <w:r w:rsidR="009A695E">
        <w:rPr>
          <w:rFonts w:ascii="Times New Roman" w:hAnsi="Times New Roman" w:cs="Times New Roman"/>
          <w:b/>
          <w:sz w:val="24"/>
          <w:szCs w:val="24"/>
        </w:rPr>
        <w:t>9</w:t>
      </w:r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3A5529">
        <w:rPr>
          <w:rFonts w:ascii="Times New Roman" w:hAnsi="Times New Roman" w:cs="Times New Roman"/>
          <w:b/>
          <w:sz w:val="24"/>
          <w:szCs w:val="24"/>
        </w:rPr>
        <w:t>09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.202</w:t>
      </w:r>
      <w:r w:rsidR="0040426B">
        <w:rPr>
          <w:rFonts w:ascii="Times New Roman" w:hAnsi="Times New Roman" w:cs="Times New Roman"/>
          <w:b/>
          <w:sz w:val="24"/>
          <w:szCs w:val="24"/>
        </w:rPr>
        <w:t>6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40426B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3B7910">
        <w:rPr>
          <w:rFonts w:ascii="Times New Roman" w:hAnsi="Times New Roman" w:cs="Times New Roman"/>
          <w:b/>
          <w:sz w:val="24"/>
          <w:szCs w:val="24"/>
        </w:rPr>
        <w:t>Конкурсная документация</w:t>
      </w:r>
      <w:r w:rsidR="003258A0" w:rsidRPr="003258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8A0" w:rsidRPr="003258A0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9A695E" w:rsidRPr="009A695E">
        <w:rPr>
          <w:rFonts w:ascii="Times New Roman" w:hAnsi="Times New Roman" w:cs="Times New Roman"/>
          <w:b/>
          <w:bCs/>
          <w:sz w:val="24"/>
          <w:szCs w:val="24"/>
        </w:rPr>
        <w:t>21.09.2026 г. № КЭФ-ДМ-218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"/>
        <w:gridCol w:w="6824"/>
        <w:gridCol w:w="7761"/>
      </w:tblGrid>
      <w:tr w:rsidR="009A695E" w:rsidRPr="004563AE" w:rsidTr="001E0F47">
        <w:tc>
          <w:tcPr>
            <w:tcW w:w="268" w:type="pct"/>
            <w:vMerge w:val="restart"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14" w:type="pct"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2518" w:type="pct"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9A695E" w:rsidRPr="004563AE" w:rsidTr="001E0F47">
        <w:tc>
          <w:tcPr>
            <w:tcW w:w="268" w:type="pct"/>
            <w:vMerge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14" w:type="pct"/>
            <w:shd w:val="clear" w:color="auto" w:fill="auto"/>
            <w:vAlign w:val="center"/>
          </w:tcPr>
          <w:p w:rsidR="009A695E" w:rsidRPr="004563AE" w:rsidRDefault="009A695E" w:rsidP="009A69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sz w:val="24"/>
                <w:szCs w:val="24"/>
              </w:rPr>
              <w:t>Положения Конкурсной документации, приведенные ниже, не позволяют определить единицу измерения и порядок определения цены части позиций, состав первой части заявки, количество поставляемого товара, требования к участнику закупки и состав документов, представляемых для оценки заявки. Прошу дать разъяснения по следующим вопросам.</w:t>
            </w:r>
          </w:p>
        </w:tc>
        <w:tc>
          <w:tcPr>
            <w:tcW w:w="2518" w:type="pct"/>
            <w:shd w:val="clear" w:color="auto" w:fill="auto"/>
          </w:tcPr>
          <w:p w:rsidR="009A695E" w:rsidRPr="004563AE" w:rsidRDefault="009A695E" w:rsidP="009A69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A5529">
              <w:rPr>
                <w:rFonts w:ascii="Times New Roman" w:eastAsia="Calibri" w:hAnsi="Times New Roman" w:cs="Times New Roman"/>
                <w:sz w:val="24"/>
                <w:szCs w:val="24"/>
              </w:rPr>
              <w:t>Благодарим за проявленный интерес к закупке, Заказчик рассмотрев поступивший запрос сообщает</w:t>
            </w:r>
          </w:p>
        </w:tc>
      </w:tr>
      <w:tr w:rsidR="00FA046A" w:rsidRPr="004563AE" w:rsidTr="001E0F47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4" w:type="pct"/>
            <w:shd w:val="clear" w:color="auto" w:fill="auto"/>
          </w:tcPr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 первый. Единица измерения и порядок определения цены по позициям 294, 295 и 296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«Спецификация (техническое задание)» (приложение № 1 к Предложению участника конкурентной закупки) в строке 294 содержит наименование товара «Демонтаж изделий, арт-объектов», единицу измерения «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.», характеристики товара «Демонтаж невысотный», цену за единицу «55 000,00»; в строке 295 единицу измерения «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.», характеристики товара «Демонтаж высотный», цену за единицу «140000,00»; в строке 296 наименование товара «Демонтаж изделий, арт-объектов с земляными работами/бетонированием», единицу измерения «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.», характеристики товара «Демонтаж невысотный», цену за единицу «17 000,00».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задание (приложение № 1 к договору, приложение № 4 к Конкурсной документации) в строках 294, 295 и 296 содержит те же наименования товара, единицу измерения «%» и характеристики товара «Стоимость в процентах от стоимости изготовления изделия в рамках договора», при этом графа «Цена за единицу, рублей, включая НДС» по указанным строкам не заполнена.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Подпункт 10.1.4 пункта 10.1 Конкурсной документации устанавливает: «Цена иных единичных расценок определяется путем умножения начальной (максимальной) цены единицы соответствующего товара, указанной в Спецификации (приложение № 1 к предложению участника), на коэффициент снижения (К)».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1.1. Прошу указать, какая единица измерения применяется по позициям 294, 295 и 296: «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 или «%».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 Прошу указать, какой документ применяется при определении цены единицы по позициям 294, 295 и 296: форма «Спецификация (техническое задание)» (приложение № 1 к Предложению участника конкурентной закупки) или техническое задание (приложение № 1 к договору).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 Прошу указать порядок применения коэффициента снижения (К), предусмотренного подпунктом 10.1.4 пункта 10.1 Конкурсной документации, к позициям, единица измерения которых определена как «%».</w:t>
            </w:r>
          </w:p>
          <w:p w:rsidR="00D57226" w:rsidRPr="004563A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 Прошу указать, будут ли внесены изменения в закупочную документацию в части единицы измерения по позициям 294, 295 и 296 и дату размещения таких изменений в ЕИС.</w:t>
            </w:r>
          </w:p>
        </w:tc>
        <w:tc>
          <w:tcPr>
            <w:tcW w:w="2518" w:type="pct"/>
            <w:shd w:val="clear" w:color="auto" w:fill="auto"/>
          </w:tcPr>
          <w:p w:rsid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вопросу 1. Единица измерения и порядок определения цены по позициям 294, 295 и 296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1.1. По позициям № 294, 295 и 296 стоимость услуг по демонтажу определяется в процентном отношении от стоимости изготовления соответствующего изделия в рамках договора.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Указание единицы измерения «</w:t>
            </w:r>
            <w:r w:rsidR="00A75B06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» в форме «</w:t>
            </w:r>
            <w:r w:rsidR="00A75B06" w:rsidRPr="00A75B06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Техническое задание (приложение № 1 к договору, приложение № 4 к Конкурсной документации)</w:t>
            </w: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» является технической неточностью.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1.2. При определении стоимости работ по позициям № 294, 295 и 296 применяются положения технического задания и проекта договора с учетом порядка формирования единичных расценок, установленного пунктом 10.1.4 конкурсной документации.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1.3. Коэффициент снижения (К), предусмотренный пунктом 10.1.4 конкурсной документации, применяется к стоимостным </w:t>
            </w:r>
            <w:r w:rsidR="002747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иным </w:t>
            </w: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единичным расценкам</w:t>
            </w:r>
            <w:r w:rsidR="0027474F">
              <w:rPr>
                <w:rFonts w:ascii="Times New Roman" w:eastAsia="Calibri" w:hAnsi="Times New Roman" w:cs="Times New Roman"/>
                <w:sz w:val="24"/>
                <w:szCs w:val="24"/>
              </w:rPr>
              <w:t>, в том числе и</w:t>
            </w:r>
            <w:r w:rsidR="001D7E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</w:t>
            </w:r>
            <w:r w:rsidR="0027474F">
              <w:rPr>
                <w:rFonts w:ascii="Times New Roman" w:eastAsia="Calibri" w:hAnsi="Times New Roman" w:cs="Times New Roman"/>
                <w:sz w:val="24"/>
                <w:szCs w:val="24"/>
              </w:rPr>
              <w:t>ношении позиций № 294, 295 и 296</w:t>
            </w:r>
            <w:bookmarkStart w:id="0" w:name="_GoBack"/>
            <w:bookmarkEnd w:id="0"/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1.4. В целях исключения неоднозначного толкования закупочной документации Заказчиком будут внесены соответствующие изменения в части приведения единиц измерения и порядка определения стоимости по позициям № 294, 295 и 296 к единообразному изложению.</w:t>
            </w:r>
          </w:p>
          <w:p w:rsidR="00E36DC0" w:rsidRPr="003B7910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внесении изменений и измененная документация будут размещены в ЕИС в установленном законодательством порядке.</w:t>
            </w:r>
          </w:p>
        </w:tc>
      </w:tr>
      <w:tr w:rsidR="009A695E" w:rsidRPr="004563AE" w:rsidTr="001E0F47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4" w:type="pct"/>
            <w:shd w:val="clear" w:color="auto" w:fill="auto"/>
          </w:tcPr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 второй. Ценовые сведения в составе первой части заявки и основание отклонения по подпункту 8.5.3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7 Конкурсной документации устанавливает: «Первая часть заявки на участие в конкурсе должна содержать информацию и документы, предусмотренные подпунктом 7.10 пункта 7 конкурсной документации (предоставляется по форме приложения № 1 к конкурсной документации «Предложение участника конкурентной закупки с участием субъектов малого и среднего предпринимательства в отношении предмета такой закупки» (далее – Предложение участника закупки) (без приложения № 2 к Предложению участника закупки «Предложение участника конкурентной закупки в отношении цены договора» и без приложения № 3 к Предложению участника закупки «Информация о стране происхождения поставляемого товара»).»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Тот же пункт 7 Конкурсной документации устанавливает: «В случае содержания в первой части заявки на участие в конкурсе в электронной форме сведений об участнике такого конкурса и (или) о ценовом предложении данная заявка подлежит отклонению (согласно части 21 статьи 3.4. Закона № 223-ФЗ).»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Форма «Предложение участника конкурентной закупки с участием субъектов малого и среднего предпринимательства в </w:t>
            </w: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отношении предмета закупки» содержит запись: «Приложение: Спецификация (техническое задание)». Приложение № 1 к указанной форме - форма «Спецификация (техническое задание)» - содержит графу «Цена за единицу, рублей, включая НДС» и заполненные значения цены по строкам с 1 по 311.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Подпункт 8.5.3 пункта 8.5 Конкурсной документации устанавливает: «превышение начальной (максимальной) цены договора (в случае, если цена договора определяется по итогам закупки) и/или одной и более начальной (максимальной) единичной стоимости поставки товара, выполнения работ, оказания услуги, определенных пунктом 3.10 конкурсной документации и/или несоответствие цены договора, определенной участником закупки в заявке на участие в закупке, сумме единичных расценок, определенных участником закупки в спецификации».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этом форма «Предложение участника конкурентной закупки с участием субъектов малого и среднего предпринимательства в отношении цены договора» (приложение № 2 к Предложению участника конкурентной закупки) предусматривает единственное ценовое предложение: «предлагает следующее ценовое предложение: цену единицы «Изделие из нержавеющей стали», (позиция № 209 Технического задания (приложение № 1 к предложению участника))».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 Прошу указать, подлежит ли заполнению участником закупки графа «Цена за единицу, рублей, включая НДС» формы «Спецификация (техническое задание)» (приложение № 1 к Предложению участника конкурентной закупки).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 Прошу указать, является ли включение в первую часть заявки формы «Спецификация (техническое задание)», содержащей графу «Цена за единицу, рублей, включая НДС», основанием для отклонения заявки в соответствии с частью 21 статьи 3.4 Закона № 223-ФЗ и пунктом 7 Конкурсной документации.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2.3. Прошу указать пункт Конкурсной документации и форму, в которых участник закупки определяет цену договора, о </w:t>
            </w: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несоответствии которой сумме единичных расценок указано в подпункте 8.5.3 пункта 8.5 Конкурсной документации.</w:t>
            </w:r>
          </w:p>
          <w:p w:rsidR="009A695E" w:rsidRPr="003B7910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2.4. Прошу указать, какие начальные (максимальные) единичные стоимости поставки товара, выполнения работ, оказания услуги, помимо цены единицы товара «Изделие из нержавеющей стали» (позиция № 209), определены пунктом 3.10 Конкурсной документации.</w:t>
            </w:r>
          </w:p>
        </w:tc>
        <w:tc>
          <w:tcPr>
            <w:tcW w:w="2518" w:type="pct"/>
            <w:shd w:val="clear" w:color="auto" w:fill="auto"/>
          </w:tcPr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вопросу 2. Ценовые сведения в составе первой части заявки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2.1. Графа «Цена за единицу, рублей, включая НДС» в Спецификации (техническом задании), входящей в состав первой части заявки, участником закупки не заполняется и не изменяется.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Содержащиеся в указанной форме значения являются установленными Заказчиком исходными единичными расценками и не являются ценовым предложением участника закупки.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конкурсной документацией первая часть заявки должна содержать предложение участника в отношении предмета закупки без приложения № 2 «Предложение участника конкурентной закупки в отношении цены договора» и без приложения № 3 «Информация о стране происхождения поставляемого товара». Первая часть заявки не должна содержать сведения об участнике и (или) его ценовом предложении.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2.2. Включение в первую часть заявки Спецификации (технического задания) по установленной Заказчиком форме с содержащимися в ней исходными ценами Заказчика само по себе не рассматривается как включение ценового предложения участника и не является основанием для отклонения заявки.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этом участник не должен указывать в первой части заявки собственные предлагаемые цены, размер снижения, коэффициент снижения либо иные сведения, позволяющие определить его ценовое </w:t>
            </w: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предложение.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2.3. Ценовое предложение участника представляется в порядке, предусмотренном подпунктом 7.13 пункта 7 конкурсной документации, по форме приложения № 2 к Предложению участника конкурентной закупки.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Указанная форма предусматривает предложение участником цены единицы товара «Изделие из нержавеющей стали» (позиция № 209).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Цена иных единичных расценок при заключении договора определяется в соответствии с пунктом 10.1.4 конкурсной документации посредством применения коэффициента снижения (К), рассчитанного исходя из предложенной участником цены позиции № 209.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Положение подпункта 8.5.3 в части несоответствия цены договора сумме единичных расценок к настоящей закупке не применяется, поскольку цена договора установлена Заказчиком как максимальное значение цены договора (лимит финансирования) и по итогам закупки не изменяется.</w:t>
            </w:r>
          </w:p>
          <w:p w:rsidR="004E2D59" w:rsidRPr="004E2D5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2.4. Пунктом 3.10 конкурсной документации в качестве начальной (максимальной) единичной стоимости, являющейся предметом ценового предложения участника, установлена начальная (максимальная) цена единицы товара «Изделие из нержавеющей стали» (позиция № 209) в размере 1 680 000 рублей, включая НДС.</w:t>
            </w:r>
          </w:p>
          <w:p w:rsidR="009A695E" w:rsidRPr="003A5529" w:rsidRDefault="004E2D59" w:rsidP="004E2D59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D59">
              <w:rPr>
                <w:rFonts w:ascii="Times New Roman" w:eastAsia="Calibri" w:hAnsi="Times New Roman" w:cs="Times New Roman"/>
                <w:sz w:val="24"/>
                <w:szCs w:val="24"/>
              </w:rPr>
              <w:t>Цена договора в размере 14 950 000 рублей является максимальным значением цены договора (лимитом финансирования) и не изменяется при заключении договора.</w:t>
            </w:r>
          </w:p>
        </w:tc>
      </w:tr>
      <w:tr w:rsidR="009A695E" w:rsidRPr="004563AE" w:rsidTr="001E0F47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14" w:type="pct"/>
            <w:shd w:val="clear" w:color="auto" w:fill="auto"/>
          </w:tcPr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 третий. Отклонение заявки по сведениям о членстве в саморегулируемой организации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Подпункт 8.5.5 пункта 8.5 Конкурсной документации устанавливает: «отсутствие сведений об участнике закупки в Едином реестре сведений о членах саморегулируемых организаций, ведение которого осуществляется в соответствии с Федеральным законом от </w:t>
            </w:r>
            <w:proofErr w:type="gram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01.12.2007  №</w:t>
            </w:r>
            <w:proofErr w:type="gram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315-ФЗ «О саморегулируемых организациях», или сведения в таком реестре не подтверждают права и обязательства, определенные пунктом 4.1 конкурсной документации».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4.1 Конкурсной документации содержит подпункты с 4.1.1 по 4.1.8 и устанавливает: «Соответствие участника закупки указанным требованиям подтверждается предоставлением декларации, определенной п. 9 ч. 19.1 ст. 3.4 Федерального закона № 223-ФЗ.». Подпункт 4.1.6 пункта 4.1 содержит указание: «(в настоящей конкурсной документации требования не установлены)».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4.2 Конкурсной документации содержит указание: «(в настоящей конкурсной документации требования не установлены)». Пункт 3.25 Конкурсной документации в отношении требований к участникам закупки при закупке работ по проектированию, строительству, модернизации и ремонту особо опасных, технически сложных объектов капитального строительства содержит значение «Не предусмотрены».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 Прошу указать подпункт пункта 4.1 Конкурсной документации, которым определены права и обязательства, подтверждаемые сведениями Единого реестра сведений о членах саморегулируемых организаций.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3.2. Прошу указать, установлено ли Конкурсной документацией требование о членстве участника закупки в саморегулируемой организации.</w:t>
            </w:r>
          </w:p>
          <w:p w:rsidR="009A695E" w:rsidRPr="003B7910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 Прошу указать, подлежит ли отклонению по подпункту 8.5.5 пункта 8.5 Конкурсной документации заявка участника закупки, сведения о котором отсутствуют в Едином реестре сведений о членах саморегулируемых организаций.</w:t>
            </w:r>
          </w:p>
        </w:tc>
        <w:tc>
          <w:tcPr>
            <w:tcW w:w="2518" w:type="pct"/>
            <w:shd w:val="clear" w:color="auto" w:fill="auto"/>
          </w:tcPr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вопросу 3. Членство участника закупки в саморегулируемой организации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3.1. Конкурсной документацией не установлен подпункт пункта 4.1, предусматривающий обязанность участника настоящей закупки состоять в саморегулируемой организации.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Подпунктом 4.1.6 прямо предусмотрено, что соответствующие требования в настоящей конкурсной документации не установлены. Аналогичным образом пунктом 4.2 специальные требования к участникам закупки не установлены.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3.2. Требование о членстве участника закупки в саморегулируемой организации конкурсной документацией не установлено.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3.3. Отсутствие сведений об участнике настоящей закупки в Едином реестре сведений о членах саморегулируемых организаций не является основанием для отклонения его заявки, поскольку применительно к предмету настоящей закупки соответствующее требование к участникам не установлено.</w:t>
            </w:r>
          </w:p>
          <w:p w:rsidR="00BE2F9C" w:rsidRPr="00BE2F9C" w:rsidRDefault="00821920" w:rsidP="00BE2F9C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Положение подпункта 8.5.5 пункта 8.5 конкурсной документации </w:t>
            </w:r>
            <w:r w:rsidR="00BE2F9C" w:rsidRPr="00BE2F9C">
              <w:rPr>
                <w:rFonts w:ascii="Times New Roman" w:eastAsia="Calibri" w:hAnsi="Times New Roman" w:cs="Times New Roman"/>
                <w:sz w:val="24"/>
                <w:szCs w:val="24"/>
              </w:rPr>
              <w:t>включено в текст документации как общее (типовое), но фактически не применяется, так как само требование к участникам не предъявлялось.</w:t>
            </w:r>
          </w:p>
          <w:p w:rsidR="009A695E" w:rsidRPr="003A5529" w:rsidRDefault="00BE2F9C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Данное требование</w:t>
            </w:r>
            <w:r w:rsidR="00821920"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будет исключено при внесении изменений в конкурсную документацию.</w:t>
            </w:r>
          </w:p>
        </w:tc>
      </w:tr>
      <w:tr w:rsidR="009A695E" w:rsidRPr="004563AE" w:rsidTr="001E0F47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14" w:type="pct"/>
            <w:shd w:val="clear" w:color="auto" w:fill="auto"/>
          </w:tcPr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 четвертый. Форма «Квалификация участника конкурса» и приложения, по которым представляются информация и документы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2.1 к Конкурсной документации устанавливает: «В целях осуществления оценки заявки по критерию оценки «квалификация участников закупки» участникам закупки предлагается предоставить в составе заявки информацию по форме «Квалификация участника конкурса» (Приложение № 4 к конкурсной документации).» и «Показатель определяется исходя из сведений, заявленных и подтвержденных участником закупки в форме «Квалификация участника конкурса» (Приложение № 4 к конкурсной документации).»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12 Конкурсной документации содержит перечень приложений, в котором под номером 2 указано «Информация и документы, подлежащие представлению для осуществления оценки заявки на участие в конкурсе. Форма.», под номером 3 - «Обоснование начальной (максимальной) цены договора.», под номером 4 - «Проект договора.». Форма с наименованием «Квалификация участника конкурса» в перечне приложений отсутствует.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Подпункт 7.14 пункта 7 Конкурсной документации устанавливает, что информация и документы, подлежащие представлению для осуществления оценки заявки на участие в конкурсе, «предоставляются информация и документы, определенные приложениями № 2 и № 2.1 к конкурсной документации».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3.19 Конкурсной документации устанавливает: «Критерии оценки и сопоставления заявок на участие в конкурсе, величины значимости этих критериев, порядок </w:t>
            </w: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расчёта рейтинга заявки на основании указанных критериев определены в Приложении № 2 к конкурсной документации». Пункт 9.2 Конкурсной документации устанавливает, что те же критерии, величины значимости и порядок расчета рейтинга «определены в Приложении № 2.1 к конкурсной документации».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11 Конкурсной документации устанавливает: «Участником закупки указывается наименование страны происхождения поставляемого товара в заявке на участие в закупке по форме </w:t>
            </w:r>
            <w:proofErr w:type="gram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приложения  №</w:t>
            </w:r>
            <w:proofErr w:type="gram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к конкурсной документации «Спецификация поставляемого товара»». Подпункт 7.12 пункта 7 Конкурсной документации предусматривает представление наименования страны происхождения поставляемого товара по форме, определенной приложением № 3 к Предложению участника конкурентной закупки, которая имеет наименование «Информация о стране происхождения поставляемого товара».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 Прошу указать документ закупочной документации, который является формой «Квалификация участника конкурса».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 Прошу указать, какое приложение к Конкурсной документации применяется для представления информации и документов в целях оценки заявки по критерию «квалификация участников закупки»: приложение № 2, приложение № 2.1 или приложение № 4.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 Прошу указать, по какой форме участник закупки указывает наименование страны происхождения поставляемого товара: по форме приложения № 3 к Конкурсной документации или по форме приложения № 3 к Предложению участника конкурентной закупки.</w:t>
            </w:r>
          </w:p>
          <w:p w:rsidR="009A695E" w:rsidRPr="003B7910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 Прошу указать, применяется ли к настоящей закупке конкурсная документация от 21.09.2026 г. № ОКЭФ-ДМ-218, указанная в приложении № 2.1 к Конкурсной документации.</w:t>
            </w:r>
          </w:p>
        </w:tc>
        <w:tc>
          <w:tcPr>
            <w:tcW w:w="2518" w:type="pct"/>
            <w:shd w:val="clear" w:color="auto" w:fill="auto"/>
          </w:tcPr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вопросу 4. Форма «Квалификация участника конкурса» и приложения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4.1. Указание в приложении № 2.1 на «Приложение № 4 к конкурсной документации» как на форму «Квалификация участника конкурса» является технической ошибкой.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Форма предоставления информации и документов для оценки заявки по критерию «Квалификация участников закупки» определяется приложением № 2 к конкурсной документации с учетом критериев и порядка оценки, содержащихся в приложении № 2.1.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Перечень приложений к конкурсной документации устанавливает, что приложение № 2 — это «Информация и документы, подлежащие представлению для осуществления оценки заявки на участие в конкурсе. Форма», приложение № 2.1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критерии и порядок оценки, а приложение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4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 договора.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4.2. Для представления информации и документов в целях оценки заявки по критерию «Квалификация участников закупки» участнику необходимо руководствоваться приложением № 2 к конкурсной документации. Порядок оценки представленных сведений определяется приложением № 2.1.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Ссылка на приложение № 4 как на форму «Квалификация участника конкурса» применению не подлежит.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Соответствующие технические неточности будут устранены при внесении изменений в </w:t>
            </w:r>
            <w:r w:rsidR="001E0F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конкурсную </w:t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документацию.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4.3. Наименование страны происхождения поставляемого товара участник указывает по форме приложения № 3 к Предложению участника конкурентной закупки — «Информация о стране происхождения поставляемого товара», как это непосредственно предусмотрено подпунктом 7.12 пункта 7 конкурсной документации.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Ссылка в пункте 11 конкурсной документации на приложение № 3 к </w:t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конкурсной документации «Спецификация поставляемого товара» является технической неточностью и будет приведена в соответствие с пунктом 7 и фактическим составом приложений.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4.4. К настоящей закупке применяется конкурсная документация от 21.09.2026 № КЭФ-ДМ-218.</w:t>
            </w:r>
          </w:p>
          <w:p w:rsidR="009A695E" w:rsidRPr="003A5529" w:rsidRDefault="00821920" w:rsidP="00BE2F9C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Указание в приложении № 2.1 иного номера документации </w:t>
            </w:r>
            <w:r w:rsidR="00BE2F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2F9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«№ ОКЭФ-ДМ-218» </w:t>
            </w:r>
            <w:r w:rsidR="00BE2F9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2F9C" w:rsidRPr="00BE2F9C">
              <w:rPr>
                <w:rFonts w:ascii="Times New Roman" w:eastAsia="Calibri" w:hAnsi="Times New Roman" w:cs="Times New Roman"/>
                <w:sz w:val="24"/>
                <w:szCs w:val="24"/>
              </w:rPr>
              <w:t>содержит техническую опечатку в виде избыточной буквы «О»</w:t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не означает применения к закупке иной конкурсной документации.</w:t>
            </w:r>
          </w:p>
        </w:tc>
      </w:tr>
      <w:tr w:rsidR="009A695E" w:rsidRPr="004563AE" w:rsidTr="001E0F47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14" w:type="pct"/>
            <w:shd w:val="clear" w:color="auto" w:fill="auto"/>
          </w:tcPr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 пятый. Товарные знаки в наименованиях товара без слов «или эквивалент»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Форма «Спецификация (техническое задание)» (приложение № 1 к Предложению участника конкурентной закупки) и </w:t>
            </w: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техническое задание (приложение № 1 к договору) в строках 34, 35, 36 и 37 содержат наименование товара «Пленка 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orajet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3640», в строках 38, 39, 40 и 41 - «Пленка 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orajet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3551 автомобильная», в строке 45 - «Пленка ORACAL 551 цветная автомобильная», в строке 243 - «Рамка 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Nielson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Слова «или эквивалент» по указанным строкам не приведены.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тех же документах строка 215 содержит характеристики товара «Прямая односторонняя УФ-печать, машина 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Arizona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аналог, на композитной панели 3 мм, цвет белый, максимальный размер 1,2*2,4 м», строка 216 - «Прямая односторонняя УФ-печать, машина 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Arizona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аналог, на композитной панели 3 мм, цветная композитная панель, цвет на выбор согласно палитре, максимальный размер 1,2*2,4 м».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 Прошу указать, допускается ли поставка товара, обозначенного иным товарным знаком, по строкам 34, 35, 36, 37, 38, 39, 40, 41, 45 и 243.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 Прошу указать, является ли указание участником закупки товара, обозначенного иным товарным знаком, по строкам 34, 35, 36, 37, 38, 39, 40, 41, 45 и 243 основанием для отклонения заявки.</w:t>
            </w:r>
          </w:p>
          <w:p w:rsidR="009A695E" w:rsidRPr="003B7910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 Прошу указать, будут ли внесены изменения в закупочную документацию в части дополнения строк 34, 35, 36, 37, 38, 39, 40, 41, 45 и 243 словами «или эквивалент» и дату размещения таких изменений в ЕИС.</w:t>
            </w:r>
          </w:p>
        </w:tc>
        <w:tc>
          <w:tcPr>
            <w:tcW w:w="2518" w:type="pct"/>
            <w:shd w:val="clear" w:color="auto" w:fill="auto"/>
          </w:tcPr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вопросу 5. Товарные знаки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5.1. По позициям № 34–41, 45 и 243 допускается предложение товаров иных товарных знаков при условии их эквивалентности требованиям, установленным техническим заданием.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Указание соответствующих товарных знаков следует читать со словами «или эквивалент».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5.2. Само по себе предложение товара иного товарного знака по указанным позициям не является основанием для отклонения заявки при условии соответствия предлагаемого товара установленным Заказчиком характеристикам и требованиям.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5.3. В целях исключения неоднозначного толкования документации Заказчиком будут внесены изменения в соответствующие позиции технического задания с указанием возможности предложения эквивалентного товара.</w:t>
            </w:r>
          </w:p>
          <w:p w:rsidR="009A695E" w:rsidRPr="003A5529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будут размещены в ЕИС в установленном порядке.</w:t>
            </w:r>
          </w:p>
        </w:tc>
      </w:tr>
      <w:tr w:rsidR="009A695E" w:rsidRPr="004563AE" w:rsidTr="001E0F47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214" w:type="pct"/>
            <w:shd w:val="clear" w:color="auto" w:fill="auto"/>
          </w:tcPr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 шестой. Количество поставляемого товара и объем работ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3.3 Конкурсной документации в строке «Количество поставляемого товара, объема выполняемых работ, оказываемых услуг» содержит значение «Определено проектом договора (приложение № 4 к конкурсной документации)».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4.1 договора (приложение № 4 к Конкурсной документации) устанавливает: «Наименование, количество и стоимость Товара указываются в техническом задании (приложение № 1 к настоящему Договору).» При этом техническое задание (приложение № 1 к договору) содержит графы «№ п/п», «Наименование товара», «Ед. изм.», </w:t>
            </w: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«Характеристики товара», «Сроки поставки, календарных дней», «Цена за единицу, рублей, включая НДС» и не содержит графы с количеством товара.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2.2 договора устанавливает: «Наименование, количество и ассортимент Товара по каждому конкретному заказу определяются Заказчиком в заявке </w:t>
            </w:r>
            <w:proofErr w:type="gram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форме</w:t>
            </w:r>
            <w:proofErr w:type="gram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приведенной в приложении № 2 к Договору, содержащей наименование, ассортимент, количества, технические и функциональные характеристики Товара и монтажа, а также при изготовлении Товара – макет в электронном виде.»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6.1. Прошу указать графу технического задания (приложение № 1 к договору), в которой указано количество Товара.</w:t>
            </w:r>
          </w:p>
          <w:p w:rsidR="009A695E" w:rsidRPr="003B7910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6.2. Прошу указать, каким документом закупочной документации определено количество поставляемого товара и объем работ по монтажу и демонтажу.</w:t>
            </w:r>
          </w:p>
        </w:tc>
        <w:tc>
          <w:tcPr>
            <w:tcW w:w="2518" w:type="pct"/>
            <w:shd w:val="clear" w:color="auto" w:fill="auto"/>
          </w:tcPr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вопросу 6. Количество поставляемого товара и объем работ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6.1. Техническое задание не устанавливает заранее определенное количество товара по каждой позиции.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Пункт 3.3 конкурсной документации отсылает в части количества поставляемого товара и объема выполняемых работ к проекту договора.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Закупка предусматривает исполнение договора по отдельным заявкам Заказчика в пределах установленного максимального значения цены договора.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В связи с этим заранее определенное количество каждой отдельной позиции товара в техническом задании отсутствует.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6.2. Конкретные наименование, ассортимент и количество товара, а также необходимый объем связанных с соответствующим заказом работ </w:t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монтажу/демонтажу определяются Заказчиком при исполнении договора в соответствующей заявке по форме, предусмотренной приложением № 2 к договору.</w:t>
            </w:r>
          </w:p>
          <w:p w:rsidR="009A695E" w:rsidRPr="003A5529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Таким образом, конкурсной документацией устанавливаются перечень возможных товаров, работ и услуг, их характеристики, сроки исполнения и порядок определения единичных расценок, тогда как фактический объем закупаемых товаров и работ формируется отдельными заявками Заказчика в период действия договора в пределах максимального значения цены договора — 14 950 000 рублей.</w:t>
            </w:r>
          </w:p>
        </w:tc>
      </w:tr>
      <w:tr w:rsidR="009A695E" w:rsidRPr="004563AE" w:rsidTr="001E0F47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9A695E" w:rsidRPr="004563AE" w:rsidRDefault="009A695E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214" w:type="pct"/>
            <w:shd w:val="clear" w:color="auto" w:fill="auto"/>
          </w:tcPr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 седьмой. Территория исполнения договоров, учитываемых по критерию «квалификация участников закупки»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№ 2.1 к Конкурсной документации устанавливает детализирующий показатель оценки 1: «общая цена исполненных за последние 3 года, предшествующих дате подачи заявки на участие в закупке, договоров (контрактов), предметом которых является изготовление и/или поставка и/или монтаж 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брендированых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конструкций и/или малых архитектурных форм на территории горнолыжных курортов (А1)» и детализирующий показатель оценки 2: «наибольшая цена одного из исполненных за последние 3 (три) года, предшествующих дате подачи заявки на участие в закупке, договоров (контрактов) предметом которых является изготовление и/или поставка и/или монтаж 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брендированых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конструкций и/или малых архитектурных форм на территории горнолыжных курортов (А2)».</w:t>
            </w:r>
          </w:p>
          <w:p w:rsidR="009A695E" w:rsidRPr="009A695E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7.1. Прошу указать, учитываются ли по детализирующим показателям оценки 1 и 2 договоры (контракты), предметом которых является изготовление и (или) поставка и (или) монтаж </w:t>
            </w:r>
            <w:proofErr w:type="spellStart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брендированых</w:t>
            </w:r>
            <w:proofErr w:type="spellEnd"/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конструкций и (или) малых архитектурных форм вне территории горнолыжных курортов.</w:t>
            </w:r>
          </w:p>
          <w:p w:rsidR="009A695E" w:rsidRPr="003B7910" w:rsidRDefault="009A695E" w:rsidP="009A695E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 Прошу указать наименование документа, которым участник закупки подтверждает исполнение договора (контракта) на территории горнолыжного курорта.</w:t>
            </w:r>
          </w:p>
        </w:tc>
        <w:tc>
          <w:tcPr>
            <w:tcW w:w="2518" w:type="pct"/>
            <w:shd w:val="clear" w:color="auto" w:fill="auto"/>
          </w:tcPr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вопросу 7. Территория исполнения договоров, учитываемых при оценке квалификации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7.1. По детализирующим показателям оценки А1 и А2 учитываются договоры (контракты), соответствующие требованиям, непосредственно установленным приложением № 2.1 к конкурсной документации.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Поскольку указанными показателями предусмотрен опыт изготовления и/или поставки и/или монтажа </w:t>
            </w:r>
            <w:proofErr w:type="spellStart"/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брендированных</w:t>
            </w:r>
            <w:proofErr w:type="spellEnd"/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конструкций и/или малых архитектурных форм на территории горнолыжных курортов, договоры, исполненные вне территории горнолыжных курортов, по данным показателям не учитываются.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7.2. Исполнение соответствующего договора на территории горнолыжного курорта может подтверждаться самим договором (контрактом) и приложениями к нему, техническим заданием, спецификацией, актами сдачи-приемки либо иными представленными участником документами, из содержания которых возможно достоверно установить место исполнения соответствующего договора.</w:t>
            </w:r>
          </w:p>
          <w:p w:rsidR="00821920" w:rsidRPr="00821920" w:rsidRDefault="00821920" w:rsidP="0082192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>Отдельный обязательный документ исключительно для подтверждения нахождения места исполнения договора на территории горнолыжного курорта конкурсной документацией не установлен.</w:t>
            </w:r>
          </w:p>
          <w:p w:rsidR="009A695E" w:rsidRPr="002A55C0" w:rsidRDefault="00821920" w:rsidP="002A55C0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Непредставление информации и документов, предусмотренных для оценки заявки, само по себе не является основанием для отклонения </w:t>
            </w:r>
            <w:r w:rsidRPr="008219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заявки; соответствующее правило прямо предусмотрено пунктом 7.14 конку</w:t>
            </w:r>
            <w:r w:rsidR="002A55C0">
              <w:rPr>
                <w:rFonts w:ascii="Times New Roman" w:eastAsia="Calibri" w:hAnsi="Times New Roman" w:cs="Times New Roman"/>
                <w:sz w:val="24"/>
                <w:szCs w:val="24"/>
              </w:rPr>
              <w:t>рсной документации.</w:t>
            </w:r>
          </w:p>
        </w:tc>
      </w:tr>
    </w:tbl>
    <w:p w:rsidR="00480D1D" w:rsidRPr="007645CF" w:rsidRDefault="00480D1D" w:rsidP="004D6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0D1D" w:rsidRPr="007645CF" w:rsidSect="009A695E">
      <w:footerReference w:type="default" r:id="rId8"/>
      <w:pgSz w:w="16838" w:h="11906" w:orient="landscape" w:code="9"/>
      <w:pgMar w:top="1134" w:right="992" w:bottom="567" w:left="425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F6" w:rsidRDefault="00163EF6" w:rsidP="00730D34">
      <w:pPr>
        <w:spacing w:after="0" w:line="240" w:lineRule="auto"/>
      </w:pPr>
      <w:r>
        <w:separator/>
      </w:r>
    </w:p>
  </w:endnote>
  <w:end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148" w:rsidRPr="00654108" w:rsidRDefault="009E5148" w:rsidP="006541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F6" w:rsidRDefault="00163EF6" w:rsidP="00730D34">
      <w:pPr>
        <w:spacing w:after="0" w:line="240" w:lineRule="auto"/>
      </w:pPr>
      <w:r>
        <w:separator/>
      </w:r>
    </w:p>
  </w:footnote>
  <w:foot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08529F"/>
    <w:multiLevelType w:val="hybridMultilevel"/>
    <w:tmpl w:val="B7886358"/>
    <w:lvl w:ilvl="0" w:tplc="9CCA7DC6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B4EA6"/>
    <w:multiLevelType w:val="hybridMultilevel"/>
    <w:tmpl w:val="0D3E5198"/>
    <w:lvl w:ilvl="0" w:tplc="DAE89574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D1E88"/>
    <w:multiLevelType w:val="hybridMultilevel"/>
    <w:tmpl w:val="A316F82A"/>
    <w:lvl w:ilvl="0" w:tplc="6232A6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12"/>
  </w:num>
  <w:num w:numId="6">
    <w:abstractNumId w:val="2"/>
  </w:num>
  <w:num w:numId="7">
    <w:abstractNumId w:val="9"/>
  </w:num>
  <w:num w:numId="8">
    <w:abstractNumId w:val="11"/>
  </w:num>
  <w:num w:numId="9">
    <w:abstractNumId w:val="4"/>
  </w:num>
  <w:num w:numId="10">
    <w:abstractNumId w:val="14"/>
  </w:num>
  <w:num w:numId="11">
    <w:abstractNumId w:val="16"/>
  </w:num>
  <w:num w:numId="12">
    <w:abstractNumId w:val="10"/>
  </w:num>
  <w:num w:numId="13">
    <w:abstractNumId w:val="7"/>
  </w:num>
  <w:num w:numId="14">
    <w:abstractNumId w:val="13"/>
  </w:num>
  <w:num w:numId="15">
    <w:abstractNumId w:val="15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2539"/>
    <w:rsid w:val="000417AF"/>
    <w:rsid w:val="00046972"/>
    <w:rsid w:val="00076AB9"/>
    <w:rsid w:val="00092974"/>
    <w:rsid w:val="000B56A9"/>
    <w:rsid w:val="000D088D"/>
    <w:rsid w:val="000E1A19"/>
    <w:rsid w:val="000E3609"/>
    <w:rsid w:val="000E70FF"/>
    <w:rsid w:val="000E7BC9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63EF6"/>
    <w:rsid w:val="00173125"/>
    <w:rsid w:val="00180B81"/>
    <w:rsid w:val="00181F4F"/>
    <w:rsid w:val="001B7F90"/>
    <w:rsid w:val="001D7EC8"/>
    <w:rsid w:val="001E0F47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7288D"/>
    <w:rsid w:val="0027474F"/>
    <w:rsid w:val="00276827"/>
    <w:rsid w:val="0027686E"/>
    <w:rsid w:val="0027720B"/>
    <w:rsid w:val="002903C8"/>
    <w:rsid w:val="00292133"/>
    <w:rsid w:val="00293C19"/>
    <w:rsid w:val="002A2F68"/>
    <w:rsid w:val="002A55C0"/>
    <w:rsid w:val="002B4619"/>
    <w:rsid w:val="002D4220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5210B"/>
    <w:rsid w:val="003528F3"/>
    <w:rsid w:val="00373230"/>
    <w:rsid w:val="00375497"/>
    <w:rsid w:val="003777B5"/>
    <w:rsid w:val="003777E1"/>
    <w:rsid w:val="0038669F"/>
    <w:rsid w:val="003949B6"/>
    <w:rsid w:val="00395D68"/>
    <w:rsid w:val="003A2528"/>
    <w:rsid w:val="003A4326"/>
    <w:rsid w:val="003A5529"/>
    <w:rsid w:val="003A5D0D"/>
    <w:rsid w:val="003B0D31"/>
    <w:rsid w:val="003B2DDE"/>
    <w:rsid w:val="003B5B87"/>
    <w:rsid w:val="003B7910"/>
    <w:rsid w:val="003D40A0"/>
    <w:rsid w:val="003E1A6E"/>
    <w:rsid w:val="003E47C8"/>
    <w:rsid w:val="003E4E9B"/>
    <w:rsid w:val="00403ECC"/>
    <w:rsid w:val="0040426B"/>
    <w:rsid w:val="00405060"/>
    <w:rsid w:val="0040657E"/>
    <w:rsid w:val="00415D50"/>
    <w:rsid w:val="0042156B"/>
    <w:rsid w:val="0042156F"/>
    <w:rsid w:val="00422D0D"/>
    <w:rsid w:val="00422FE6"/>
    <w:rsid w:val="00430184"/>
    <w:rsid w:val="00437213"/>
    <w:rsid w:val="00454B2A"/>
    <w:rsid w:val="004563AE"/>
    <w:rsid w:val="0045690B"/>
    <w:rsid w:val="00466F84"/>
    <w:rsid w:val="00467534"/>
    <w:rsid w:val="004714D2"/>
    <w:rsid w:val="004750AC"/>
    <w:rsid w:val="004760EE"/>
    <w:rsid w:val="00480D1D"/>
    <w:rsid w:val="00487EAC"/>
    <w:rsid w:val="00491E48"/>
    <w:rsid w:val="00496F64"/>
    <w:rsid w:val="004A10F5"/>
    <w:rsid w:val="004B7BF7"/>
    <w:rsid w:val="004C52B0"/>
    <w:rsid w:val="004D44BB"/>
    <w:rsid w:val="004D622B"/>
    <w:rsid w:val="004D6B81"/>
    <w:rsid w:val="004D7DE2"/>
    <w:rsid w:val="004D7F18"/>
    <w:rsid w:val="004E01F6"/>
    <w:rsid w:val="004E2D59"/>
    <w:rsid w:val="004F16BD"/>
    <w:rsid w:val="00534F3C"/>
    <w:rsid w:val="0054475B"/>
    <w:rsid w:val="00551112"/>
    <w:rsid w:val="00564ADE"/>
    <w:rsid w:val="00566EB5"/>
    <w:rsid w:val="0058046D"/>
    <w:rsid w:val="005816A1"/>
    <w:rsid w:val="005946B3"/>
    <w:rsid w:val="005953FB"/>
    <w:rsid w:val="005A44A7"/>
    <w:rsid w:val="005B674B"/>
    <w:rsid w:val="005C5150"/>
    <w:rsid w:val="005D0401"/>
    <w:rsid w:val="005E3ACA"/>
    <w:rsid w:val="0060283F"/>
    <w:rsid w:val="0060559A"/>
    <w:rsid w:val="00613C16"/>
    <w:rsid w:val="00614A8F"/>
    <w:rsid w:val="006258F1"/>
    <w:rsid w:val="00630200"/>
    <w:rsid w:val="0063270F"/>
    <w:rsid w:val="00640DBC"/>
    <w:rsid w:val="00640FEA"/>
    <w:rsid w:val="00646C79"/>
    <w:rsid w:val="00654108"/>
    <w:rsid w:val="0067029D"/>
    <w:rsid w:val="006725CA"/>
    <w:rsid w:val="00673849"/>
    <w:rsid w:val="00681232"/>
    <w:rsid w:val="00691DB2"/>
    <w:rsid w:val="006929DF"/>
    <w:rsid w:val="00693998"/>
    <w:rsid w:val="006944B2"/>
    <w:rsid w:val="006A056B"/>
    <w:rsid w:val="006A0FBC"/>
    <w:rsid w:val="006B4FF9"/>
    <w:rsid w:val="006C0549"/>
    <w:rsid w:val="006C1186"/>
    <w:rsid w:val="006C12E4"/>
    <w:rsid w:val="006D7E5F"/>
    <w:rsid w:val="006E415A"/>
    <w:rsid w:val="00705874"/>
    <w:rsid w:val="00716A45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6011"/>
    <w:rsid w:val="00757BFF"/>
    <w:rsid w:val="007645CF"/>
    <w:rsid w:val="00786846"/>
    <w:rsid w:val="00795ED1"/>
    <w:rsid w:val="007B319C"/>
    <w:rsid w:val="007C2C5D"/>
    <w:rsid w:val="007D18B7"/>
    <w:rsid w:val="007E326A"/>
    <w:rsid w:val="007E32DD"/>
    <w:rsid w:val="007F65F2"/>
    <w:rsid w:val="00803156"/>
    <w:rsid w:val="008105E2"/>
    <w:rsid w:val="00813747"/>
    <w:rsid w:val="00814AE0"/>
    <w:rsid w:val="00816BA8"/>
    <w:rsid w:val="00821920"/>
    <w:rsid w:val="00823FAE"/>
    <w:rsid w:val="00824976"/>
    <w:rsid w:val="008305CF"/>
    <w:rsid w:val="00840AAC"/>
    <w:rsid w:val="0084606A"/>
    <w:rsid w:val="00846C54"/>
    <w:rsid w:val="008515F9"/>
    <w:rsid w:val="0085393D"/>
    <w:rsid w:val="00863318"/>
    <w:rsid w:val="00865C38"/>
    <w:rsid w:val="008744C5"/>
    <w:rsid w:val="00877384"/>
    <w:rsid w:val="00885BF4"/>
    <w:rsid w:val="008922E1"/>
    <w:rsid w:val="008A46FE"/>
    <w:rsid w:val="008B06A3"/>
    <w:rsid w:val="008B18A8"/>
    <w:rsid w:val="008B500A"/>
    <w:rsid w:val="008B5573"/>
    <w:rsid w:val="008C0944"/>
    <w:rsid w:val="008C2092"/>
    <w:rsid w:val="008C69C3"/>
    <w:rsid w:val="008D70B4"/>
    <w:rsid w:val="008E3162"/>
    <w:rsid w:val="008E4D7B"/>
    <w:rsid w:val="008E50F4"/>
    <w:rsid w:val="008F08FE"/>
    <w:rsid w:val="008F64A6"/>
    <w:rsid w:val="009041C8"/>
    <w:rsid w:val="00910325"/>
    <w:rsid w:val="00914A6D"/>
    <w:rsid w:val="00914D78"/>
    <w:rsid w:val="00921105"/>
    <w:rsid w:val="00930F09"/>
    <w:rsid w:val="0094296D"/>
    <w:rsid w:val="00943BF3"/>
    <w:rsid w:val="00944315"/>
    <w:rsid w:val="009728FD"/>
    <w:rsid w:val="00986173"/>
    <w:rsid w:val="00996262"/>
    <w:rsid w:val="00997F6F"/>
    <w:rsid w:val="009A05B6"/>
    <w:rsid w:val="009A517E"/>
    <w:rsid w:val="009A567E"/>
    <w:rsid w:val="009A695E"/>
    <w:rsid w:val="009B5FC6"/>
    <w:rsid w:val="009C33E5"/>
    <w:rsid w:val="009C7369"/>
    <w:rsid w:val="009C782A"/>
    <w:rsid w:val="009D502E"/>
    <w:rsid w:val="009E5148"/>
    <w:rsid w:val="009E6164"/>
    <w:rsid w:val="009F04E7"/>
    <w:rsid w:val="009F6E40"/>
    <w:rsid w:val="00A0479C"/>
    <w:rsid w:val="00A12699"/>
    <w:rsid w:val="00A21581"/>
    <w:rsid w:val="00A221DB"/>
    <w:rsid w:val="00A32F55"/>
    <w:rsid w:val="00A53BE5"/>
    <w:rsid w:val="00A54561"/>
    <w:rsid w:val="00A6243C"/>
    <w:rsid w:val="00A75B06"/>
    <w:rsid w:val="00A76831"/>
    <w:rsid w:val="00A8310E"/>
    <w:rsid w:val="00A831C8"/>
    <w:rsid w:val="00A9568B"/>
    <w:rsid w:val="00A965D7"/>
    <w:rsid w:val="00A9709F"/>
    <w:rsid w:val="00A97573"/>
    <w:rsid w:val="00AA0708"/>
    <w:rsid w:val="00AA769D"/>
    <w:rsid w:val="00AC02C0"/>
    <w:rsid w:val="00AD0CC6"/>
    <w:rsid w:val="00AD1D26"/>
    <w:rsid w:val="00AD1FC3"/>
    <w:rsid w:val="00AE2022"/>
    <w:rsid w:val="00AE2857"/>
    <w:rsid w:val="00AE3D30"/>
    <w:rsid w:val="00AE5D56"/>
    <w:rsid w:val="00B14F39"/>
    <w:rsid w:val="00B34246"/>
    <w:rsid w:val="00B36818"/>
    <w:rsid w:val="00B37E99"/>
    <w:rsid w:val="00B468B9"/>
    <w:rsid w:val="00B52C69"/>
    <w:rsid w:val="00B53658"/>
    <w:rsid w:val="00B53A28"/>
    <w:rsid w:val="00B62DF6"/>
    <w:rsid w:val="00B67DE7"/>
    <w:rsid w:val="00B71225"/>
    <w:rsid w:val="00B71F89"/>
    <w:rsid w:val="00B9584A"/>
    <w:rsid w:val="00B959FF"/>
    <w:rsid w:val="00BA24D1"/>
    <w:rsid w:val="00BA54C5"/>
    <w:rsid w:val="00BA7D19"/>
    <w:rsid w:val="00BB0AFE"/>
    <w:rsid w:val="00BB5171"/>
    <w:rsid w:val="00BB6767"/>
    <w:rsid w:val="00BB704D"/>
    <w:rsid w:val="00BC19E8"/>
    <w:rsid w:val="00BC2023"/>
    <w:rsid w:val="00BC20F0"/>
    <w:rsid w:val="00BC3084"/>
    <w:rsid w:val="00BC7F6E"/>
    <w:rsid w:val="00BE10E2"/>
    <w:rsid w:val="00BE2F9C"/>
    <w:rsid w:val="00BE37C0"/>
    <w:rsid w:val="00BE5F3C"/>
    <w:rsid w:val="00BF667B"/>
    <w:rsid w:val="00C072E1"/>
    <w:rsid w:val="00C25A2F"/>
    <w:rsid w:val="00C27B40"/>
    <w:rsid w:val="00C27C80"/>
    <w:rsid w:val="00C33754"/>
    <w:rsid w:val="00C33C9F"/>
    <w:rsid w:val="00C34434"/>
    <w:rsid w:val="00C41990"/>
    <w:rsid w:val="00C55955"/>
    <w:rsid w:val="00C57CC1"/>
    <w:rsid w:val="00C57D44"/>
    <w:rsid w:val="00C62881"/>
    <w:rsid w:val="00C62B6C"/>
    <w:rsid w:val="00C77948"/>
    <w:rsid w:val="00C915EE"/>
    <w:rsid w:val="00C94248"/>
    <w:rsid w:val="00C95AEB"/>
    <w:rsid w:val="00CA1F3C"/>
    <w:rsid w:val="00CA59F7"/>
    <w:rsid w:val="00CA6C41"/>
    <w:rsid w:val="00CC25D0"/>
    <w:rsid w:val="00CD1B04"/>
    <w:rsid w:val="00CE7998"/>
    <w:rsid w:val="00CF66B2"/>
    <w:rsid w:val="00D02983"/>
    <w:rsid w:val="00D1162D"/>
    <w:rsid w:val="00D1724E"/>
    <w:rsid w:val="00D3120B"/>
    <w:rsid w:val="00D32755"/>
    <w:rsid w:val="00D439F2"/>
    <w:rsid w:val="00D530D4"/>
    <w:rsid w:val="00D57226"/>
    <w:rsid w:val="00D742D7"/>
    <w:rsid w:val="00D77A72"/>
    <w:rsid w:val="00D8145B"/>
    <w:rsid w:val="00D82FA1"/>
    <w:rsid w:val="00D95AD5"/>
    <w:rsid w:val="00D97842"/>
    <w:rsid w:val="00DA365C"/>
    <w:rsid w:val="00DB19F0"/>
    <w:rsid w:val="00DB1BA1"/>
    <w:rsid w:val="00DB3B2E"/>
    <w:rsid w:val="00DB5D26"/>
    <w:rsid w:val="00DC3C1D"/>
    <w:rsid w:val="00DC3FBA"/>
    <w:rsid w:val="00DD19AA"/>
    <w:rsid w:val="00DE5797"/>
    <w:rsid w:val="00DF2F07"/>
    <w:rsid w:val="00DF4598"/>
    <w:rsid w:val="00E03C3B"/>
    <w:rsid w:val="00E05D00"/>
    <w:rsid w:val="00E13607"/>
    <w:rsid w:val="00E17413"/>
    <w:rsid w:val="00E3076B"/>
    <w:rsid w:val="00E318C0"/>
    <w:rsid w:val="00E318D6"/>
    <w:rsid w:val="00E36DC0"/>
    <w:rsid w:val="00E40A69"/>
    <w:rsid w:val="00E41799"/>
    <w:rsid w:val="00E63669"/>
    <w:rsid w:val="00E647A0"/>
    <w:rsid w:val="00E65A65"/>
    <w:rsid w:val="00E741B4"/>
    <w:rsid w:val="00E7467A"/>
    <w:rsid w:val="00E84C01"/>
    <w:rsid w:val="00E90983"/>
    <w:rsid w:val="00E92B86"/>
    <w:rsid w:val="00EA3F04"/>
    <w:rsid w:val="00EA5838"/>
    <w:rsid w:val="00EB1F47"/>
    <w:rsid w:val="00EC05EA"/>
    <w:rsid w:val="00EC5B95"/>
    <w:rsid w:val="00EC6F52"/>
    <w:rsid w:val="00ED3159"/>
    <w:rsid w:val="00ED52CD"/>
    <w:rsid w:val="00EE5AE9"/>
    <w:rsid w:val="00F0429E"/>
    <w:rsid w:val="00F16A6C"/>
    <w:rsid w:val="00F3507F"/>
    <w:rsid w:val="00F413E6"/>
    <w:rsid w:val="00F56AAA"/>
    <w:rsid w:val="00F61611"/>
    <w:rsid w:val="00F61FB6"/>
    <w:rsid w:val="00F81996"/>
    <w:rsid w:val="00F96939"/>
    <w:rsid w:val="00F97129"/>
    <w:rsid w:val="00F97F99"/>
    <w:rsid w:val="00FA046A"/>
    <w:rsid w:val="00FB0EED"/>
    <w:rsid w:val="00FB1E4A"/>
    <w:rsid w:val="00FB6304"/>
    <w:rsid w:val="00FC1376"/>
    <w:rsid w:val="00FC5F95"/>
    <w:rsid w:val="00FD01F6"/>
    <w:rsid w:val="00FD2164"/>
    <w:rsid w:val="00FE21FF"/>
    <w:rsid w:val="00FE286B"/>
    <w:rsid w:val="00FE75AF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36A89989"/>
  <w15:docId w15:val="{7036A597-C537-4F42-8840-03624691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6B450-0B7A-4BF2-9CFC-6F75B8587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3750</Words>
  <Characters>21378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Бутов Константин Николаевич</cp:lastModifiedBy>
  <cp:revision>4</cp:revision>
  <cp:lastPrinted>2019-12-20T07:37:00Z</cp:lastPrinted>
  <dcterms:created xsi:type="dcterms:W3CDTF">2026-09-29T09:54:00Z</dcterms:created>
  <dcterms:modified xsi:type="dcterms:W3CDTF">2026-09-29T14:26:00Z</dcterms:modified>
</cp:coreProperties>
</file>