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6A" w:rsidRPr="000A1C52" w:rsidRDefault="00FA046A" w:rsidP="004D622B">
      <w:pPr>
        <w:spacing w:after="0" w:line="240" w:lineRule="auto"/>
        <w:jc w:val="center"/>
        <w:rPr>
          <w:rFonts w:ascii="Times New Roman" w:hAnsi="Times New Roman" w:cs="Times New Roman"/>
          <w:b/>
          <w:sz w:val="24"/>
          <w:szCs w:val="24"/>
        </w:rPr>
      </w:pPr>
      <w:r w:rsidRPr="000A1C52">
        <w:rPr>
          <w:rFonts w:ascii="Times New Roman" w:hAnsi="Times New Roman" w:cs="Times New Roman"/>
          <w:b/>
          <w:sz w:val="24"/>
          <w:szCs w:val="24"/>
        </w:rPr>
        <w:t>Разъяснения полож</w:t>
      </w:r>
      <w:r w:rsidR="00133E23" w:rsidRPr="000A1C52">
        <w:rPr>
          <w:rFonts w:ascii="Times New Roman" w:hAnsi="Times New Roman" w:cs="Times New Roman"/>
          <w:b/>
          <w:sz w:val="24"/>
          <w:szCs w:val="24"/>
        </w:rPr>
        <w:t xml:space="preserve">ений документации </w:t>
      </w:r>
      <w:r w:rsidR="004E29D3" w:rsidRPr="000A1C52">
        <w:rPr>
          <w:rFonts w:ascii="Times New Roman" w:hAnsi="Times New Roman" w:cs="Times New Roman"/>
          <w:b/>
          <w:sz w:val="24"/>
          <w:szCs w:val="24"/>
        </w:rPr>
        <w:t xml:space="preserve">по закупке от </w:t>
      </w:r>
      <w:r w:rsidR="00A66388">
        <w:rPr>
          <w:rFonts w:ascii="Times New Roman" w:hAnsi="Times New Roman" w:cs="Times New Roman"/>
          <w:b/>
          <w:sz w:val="24"/>
          <w:szCs w:val="24"/>
        </w:rPr>
        <w:t>10</w:t>
      </w:r>
      <w:r w:rsidR="00932CAB" w:rsidRPr="000A1C52">
        <w:rPr>
          <w:rFonts w:ascii="Times New Roman" w:hAnsi="Times New Roman" w:cs="Times New Roman"/>
          <w:b/>
          <w:sz w:val="24"/>
          <w:szCs w:val="24"/>
        </w:rPr>
        <w:t>.</w:t>
      </w:r>
      <w:r w:rsidR="00A66388">
        <w:rPr>
          <w:rFonts w:ascii="Times New Roman" w:hAnsi="Times New Roman" w:cs="Times New Roman"/>
          <w:b/>
          <w:sz w:val="24"/>
          <w:szCs w:val="24"/>
        </w:rPr>
        <w:t>08</w:t>
      </w:r>
      <w:r w:rsidR="00932CAB" w:rsidRPr="000A1C52">
        <w:rPr>
          <w:rFonts w:ascii="Times New Roman" w:hAnsi="Times New Roman" w:cs="Times New Roman"/>
          <w:b/>
          <w:sz w:val="24"/>
          <w:szCs w:val="24"/>
        </w:rPr>
        <w:t>.2021</w:t>
      </w:r>
      <w:r w:rsidRPr="000A1C52">
        <w:rPr>
          <w:rFonts w:ascii="Times New Roman" w:hAnsi="Times New Roman" w:cs="Times New Roman"/>
          <w:b/>
          <w:sz w:val="24"/>
          <w:szCs w:val="24"/>
        </w:rPr>
        <w:t xml:space="preserve"> г. № 1 </w:t>
      </w:r>
    </w:p>
    <w:p w:rsidR="00FA046A" w:rsidRPr="007645CF" w:rsidRDefault="00FA046A" w:rsidP="004D622B">
      <w:pPr>
        <w:spacing w:after="0" w:line="240" w:lineRule="auto"/>
        <w:jc w:val="center"/>
        <w:rPr>
          <w:rFonts w:ascii="Times New Roman" w:hAnsi="Times New Roman" w:cs="Times New Roman"/>
          <w:b/>
          <w:sz w:val="24"/>
          <w:szCs w:val="24"/>
        </w:rPr>
      </w:pPr>
      <w:r w:rsidRPr="000A1C52">
        <w:rPr>
          <w:rFonts w:ascii="Times New Roman" w:hAnsi="Times New Roman" w:cs="Times New Roman"/>
          <w:b/>
          <w:sz w:val="24"/>
          <w:szCs w:val="24"/>
        </w:rPr>
        <w:t>(</w:t>
      </w:r>
      <w:r w:rsidR="00932CAB" w:rsidRPr="000A1C52">
        <w:rPr>
          <w:rFonts w:ascii="Times New Roman" w:hAnsi="Times New Roman" w:cs="Times New Roman"/>
          <w:b/>
          <w:sz w:val="24"/>
          <w:szCs w:val="24"/>
        </w:rPr>
        <w:t>Конкурсная документация</w:t>
      </w:r>
      <w:r w:rsidRPr="000A1C52">
        <w:rPr>
          <w:rFonts w:ascii="Times New Roman" w:hAnsi="Times New Roman" w:cs="Times New Roman"/>
          <w:b/>
          <w:sz w:val="24"/>
          <w:szCs w:val="24"/>
        </w:rPr>
        <w:t xml:space="preserve"> </w:t>
      </w:r>
      <w:r w:rsidR="00932CAB" w:rsidRPr="000A1C52">
        <w:rPr>
          <w:rFonts w:ascii="Times New Roman" w:eastAsia="Times New Roman" w:hAnsi="Times New Roman" w:cs="Times New Roman"/>
          <w:b/>
          <w:bCs/>
          <w:sz w:val="24"/>
          <w:szCs w:val="24"/>
          <w:lang w:eastAsia="ru-RU"/>
        </w:rPr>
        <w:t xml:space="preserve">от </w:t>
      </w:r>
      <w:r w:rsidR="00A66388">
        <w:rPr>
          <w:rFonts w:ascii="Times New Roman" w:eastAsia="Times New Roman" w:hAnsi="Times New Roman" w:cs="Times New Roman"/>
          <w:b/>
          <w:bCs/>
          <w:sz w:val="24"/>
          <w:szCs w:val="24"/>
          <w:lang w:eastAsia="ru-RU"/>
        </w:rPr>
        <w:t>03.08</w:t>
      </w:r>
      <w:r w:rsidR="00932CAB" w:rsidRPr="000A1C52">
        <w:rPr>
          <w:rFonts w:ascii="Times New Roman" w:eastAsia="Times New Roman" w:hAnsi="Times New Roman" w:cs="Times New Roman"/>
          <w:b/>
          <w:bCs/>
          <w:sz w:val="24"/>
          <w:szCs w:val="24"/>
          <w:lang w:eastAsia="ru-RU"/>
        </w:rPr>
        <w:t>.2021</w:t>
      </w:r>
      <w:r w:rsidR="00133E23" w:rsidRPr="000A1C52">
        <w:rPr>
          <w:rFonts w:ascii="Times New Roman" w:eastAsia="Times New Roman" w:hAnsi="Times New Roman" w:cs="Times New Roman"/>
          <w:b/>
          <w:bCs/>
          <w:sz w:val="24"/>
          <w:szCs w:val="24"/>
          <w:lang w:eastAsia="ru-RU"/>
        </w:rPr>
        <w:t xml:space="preserve"> г. № </w:t>
      </w:r>
      <w:r w:rsidR="00932CAB" w:rsidRPr="000A1C52">
        <w:rPr>
          <w:rFonts w:ascii="Times New Roman" w:eastAsia="Times New Roman" w:hAnsi="Times New Roman" w:cs="Times New Roman"/>
          <w:b/>
          <w:bCs/>
          <w:sz w:val="24"/>
          <w:szCs w:val="24"/>
          <w:lang w:eastAsia="ru-RU"/>
        </w:rPr>
        <w:t>ОКЭФ-ДРИ-17</w:t>
      </w:r>
      <w:r w:rsidR="00A66388">
        <w:rPr>
          <w:rFonts w:ascii="Times New Roman" w:eastAsia="Times New Roman" w:hAnsi="Times New Roman" w:cs="Times New Roman"/>
          <w:b/>
          <w:bCs/>
          <w:sz w:val="24"/>
          <w:szCs w:val="24"/>
          <w:lang w:eastAsia="ru-RU"/>
        </w:rPr>
        <w:t>П</w:t>
      </w:r>
      <w:r w:rsidRPr="000A1C52">
        <w:rPr>
          <w:rFonts w:ascii="Times New Roman" w:hAnsi="Times New Roman" w:cs="Times New Roman"/>
          <w:b/>
          <w:sz w:val="24"/>
          <w:szCs w:val="24"/>
        </w:rPr>
        <w:t>)</w:t>
      </w:r>
    </w:p>
    <w:p w:rsidR="00FA046A" w:rsidRDefault="00FA046A" w:rsidP="004D622B">
      <w:pPr>
        <w:spacing w:after="0" w:line="240" w:lineRule="auto"/>
        <w:jc w:val="center"/>
        <w:rPr>
          <w:rFonts w:ascii="Times New Roman" w:hAnsi="Times New Roman" w:cs="Times New Roman"/>
          <w:b/>
          <w:sz w:val="24"/>
          <w:szCs w:val="24"/>
        </w:rPr>
      </w:pPr>
    </w:p>
    <w:p w:rsidR="00244CD8" w:rsidRPr="001967EF" w:rsidRDefault="000A1C52" w:rsidP="00E458C9">
      <w:pPr>
        <w:spacing w:after="0" w:line="240" w:lineRule="auto"/>
        <w:ind w:firstLine="709"/>
        <w:jc w:val="both"/>
        <w:rPr>
          <w:rFonts w:ascii="Times New Roman" w:hAnsi="Times New Roman" w:cs="Times New Roman"/>
          <w:b/>
          <w:sz w:val="24"/>
          <w:szCs w:val="24"/>
        </w:rPr>
      </w:pPr>
      <w:r w:rsidRPr="001967EF">
        <w:rPr>
          <w:rFonts w:ascii="Times New Roman" w:hAnsi="Times New Roman" w:cs="Times New Roman"/>
          <w:b/>
          <w:sz w:val="24"/>
          <w:szCs w:val="24"/>
        </w:rPr>
        <w:t>Запрос на разъяснения</w:t>
      </w:r>
    </w:p>
    <w:p w:rsidR="00A66388" w:rsidRPr="00A66388" w:rsidRDefault="00A66388" w:rsidP="00A66388">
      <w:pPr>
        <w:pStyle w:val="ConsPlusNormal"/>
        <w:jc w:val="both"/>
        <w:rPr>
          <w:rFonts w:ascii="Times New Roman" w:hAnsi="Times New Roman" w:cs="Times New Roman"/>
          <w:sz w:val="24"/>
          <w:szCs w:val="24"/>
        </w:rPr>
      </w:pPr>
      <w:r w:rsidRPr="00A66388">
        <w:rPr>
          <w:rFonts w:ascii="Times New Roman" w:hAnsi="Times New Roman" w:cs="Times New Roman"/>
          <w:sz w:val="24"/>
          <w:szCs w:val="24"/>
        </w:rPr>
        <w:t>Согласно п.1 ч.1 Ст. 33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66388" w:rsidRPr="00A66388" w:rsidRDefault="00A66388" w:rsidP="00A66388">
      <w:pPr>
        <w:pStyle w:val="ConsPlusNormal"/>
        <w:jc w:val="both"/>
        <w:rPr>
          <w:rFonts w:ascii="Times New Roman" w:hAnsi="Times New Roman" w:cs="Times New Roman"/>
          <w:sz w:val="24"/>
          <w:szCs w:val="24"/>
        </w:rPr>
      </w:pPr>
      <w:bookmarkStart w:id="0" w:name="_GoBack"/>
      <w:bookmarkEnd w:id="0"/>
      <w:r w:rsidRPr="00A66388">
        <w:rPr>
          <w:rFonts w:ascii="Times New Roman" w:hAnsi="Times New Roman" w:cs="Times New Roman"/>
          <w:sz w:val="24"/>
          <w:szCs w:val="24"/>
        </w:rPr>
        <w:t>1. Заказчик при описании в документации о закупке объекта закупки должен руководствоваться следующими правилами:</w:t>
      </w:r>
    </w:p>
    <w:p w:rsidR="00A66388" w:rsidRPr="00A66388" w:rsidRDefault="00A66388" w:rsidP="00A66388">
      <w:pPr>
        <w:pStyle w:val="ConsPlusNormal"/>
        <w:jc w:val="both"/>
        <w:rPr>
          <w:rFonts w:ascii="Times New Roman" w:hAnsi="Times New Roman" w:cs="Times New Roman"/>
          <w:sz w:val="24"/>
          <w:szCs w:val="24"/>
        </w:rPr>
      </w:pPr>
      <w:r w:rsidRPr="00A66388">
        <w:rPr>
          <w:rFonts w:ascii="Times New Roman" w:hAnsi="Times New Roman" w:cs="Times New Roman"/>
          <w:sz w:val="24"/>
          <w:szCs w:val="24"/>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66388" w:rsidRPr="00A66388" w:rsidRDefault="00A66388" w:rsidP="00A66388">
      <w:pPr>
        <w:pStyle w:val="ConsPlusNormal"/>
        <w:jc w:val="both"/>
        <w:rPr>
          <w:rFonts w:ascii="Times New Roman" w:hAnsi="Times New Roman" w:cs="Times New Roman"/>
          <w:sz w:val="24"/>
          <w:szCs w:val="24"/>
        </w:rPr>
      </w:pPr>
    </w:p>
    <w:p w:rsidR="00A66388" w:rsidRPr="00A66388" w:rsidRDefault="00A66388" w:rsidP="00A66388">
      <w:pPr>
        <w:pStyle w:val="ConsPlusNormal"/>
        <w:jc w:val="both"/>
        <w:rPr>
          <w:rFonts w:ascii="Times New Roman" w:hAnsi="Times New Roman" w:cs="Times New Roman"/>
          <w:sz w:val="24"/>
          <w:szCs w:val="24"/>
        </w:rPr>
      </w:pPr>
      <w:r w:rsidRPr="00A66388">
        <w:rPr>
          <w:rFonts w:ascii="Times New Roman" w:hAnsi="Times New Roman" w:cs="Times New Roman"/>
          <w:sz w:val="24"/>
          <w:szCs w:val="24"/>
        </w:rPr>
        <w:t>Согласно локальным сметным расчетам (сметам):</w:t>
      </w:r>
    </w:p>
    <w:p w:rsidR="00A66388" w:rsidRPr="00A66388" w:rsidRDefault="00A66388" w:rsidP="00A66388">
      <w:pPr>
        <w:pStyle w:val="a3"/>
        <w:numPr>
          <w:ilvl w:val="0"/>
          <w:numId w:val="16"/>
        </w:numPr>
        <w:spacing w:after="0" w:line="240" w:lineRule="auto"/>
        <w:ind w:left="284" w:hanging="284"/>
        <w:jc w:val="both"/>
        <w:rPr>
          <w:rFonts w:ascii="Times New Roman" w:eastAsia="Times New Roman" w:hAnsi="Times New Roman" w:cs="Times New Roman"/>
          <w:sz w:val="24"/>
          <w:szCs w:val="24"/>
        </w:rPr>
      </w:pPr>
      <w:r w:rsidRPr="00A66388">
        <w:rPr>
          <w:rFonts w:ascii="Times New Roman" w:eastAsia="Times New Roman" w:hAnsi="Times New Roman" w:cs="Times New Roman"/>
          <w:sz w:val="24"/>
          <w:szCs w:val="24"/>
        </w:rPr>
        <w:t>Всесезонный туристско-рекреационный комплекс "Ведучи", Чеченская Республика. Пассажирская подвесная канатная дорога VL4:</w:t>
      </w:r>
    </w:p>
    <w:p w:rsidR="00A66388" w:rsidRPr="00A66388" w:rsidRDefault="00A66388" w:rsidP="00A66388">
      <w:pPr>
        <w:pStyle w:val="ConsPlusNormal"/>
        <w:numPr>
          <w:ilvl w:val="0"/>
          <w:numId w:val="14"/>
        </w:numPr>
        <w:jc w:val="both"/>
        <w:rPr>
          <w:rFonts w:ascii="Times New Roman" w:eastAsia="Times New Roman" w:hAnsi="Times New Roman" w:cs="Times New Roman"/>
          <w:sz w:val="24"/>
          <w:szCs w:val="24"/>
        </w:rPr>
      </w:pPr>
      <w:r w:rsidRPr="00A66388">
        <w:rPr>
          <w:rFonts w:ascii="Times New Roman" w:eastAsia="Times New Roman" w:hAnsi="Times New Roman" w:cs="Times New Roman"/>
          <w:sz w:val="24"/>
          <w:szCs w:val="24"/>
        </w:rPr>
        <w:t>ЛОКАЛЬНЫЙ СМЕТНЫЙ РАСЧЕТ (СМЕТА) № 02-03-01</w:t>
      </w:r>
    </w:p>
    <w:p w:rsidR="00A66388" w:rsidRPr="00A66388" w:rsidRDefault="00A66388" w:rsidP="00A66388">
      <w:pPr>
        <w:pStyle w:val="a3"/>
        <w:numPr>
          <w:ilvl w:val="0"/>
          <w:numId w:val="14"/>
        </w:numPr>
        <w:spacing w:after="0" w:line="240" w:lineRule="auto"/>
        <w:jc w:val="both"/>
        <w:rPr>
          <w:rFonts w:ascii="Times New Roman" w:eastAsia="Times New Roman" w:hAnsi="Times New Roman" w:cs="Times New Roman"/>
          <w:sz w:val="24"/>
          <w:szCs w:val="24"/>
        </w:rPr>
      </w:pPr>
      <w:r w:rsidRPr="00A66388">
        <w:rPr>
          <w:rFonts w:ascii="Times New Roman" w:eastAsia="Times New Roman" w:hAnsi="Times New Roman" w:cs="Times New Roman"/>
          <w:sz w:val="24"/>
          <w:szCs w:val="24"/>
        </w:rPr>
        <w:t>ЛОКАЛЬНЫЙ СМЕТНЫЙ РАСЧЕТ (СМЕТА) № 02-04-01</w:t>
      </w:r>
    </w:p>
    <w:p w:rsidR="00A66388" w:rsidRPr="00A66388" w:rsidRDefault="00A66388" w:rsidP="00A66388">
      <w:pPr>
        <w:pStyle w:val="a3"/>
        <w:numPr>
          <w:ilvl w:val="0"/>
          <w:numId w:val="16"/>
        </w:numPr>
        <w:spacing w:after="0" w:line="240" w:lineRule="auto"/>
        <w:ind w:left="284" w:hanging="284"/>
        <w:jc w:val="both"/>
        <w:rPr>
          <w:rFonts w:ascii="Times New Roman" w:hAnsi="Times New Roman" w:cs="Times New Roman"/>
          <w:sz w:val="24"/>
          <w:szCs w:val="24"/>
        </w:rPr>
      </w:pPr>
      <w:r w:rsidRPr="00A66388">
        <w:rPr>
          <w:rFonts w:ascii="Times New Roman" w:eastAsia="Times New Roman" w:hAnsi="Times New Roman" w:cs="Times New Roman"/>
          <w:sz w:val="24"/>
          <w:szCs w:val="24"/>
        </w:rPr>
        <w:t>Всесезонный туристско-рекреационный комплекс "Ведучи", Чеченская Республика. Пассажирская подвесная канатная дорога VL5:</w:t>
      </w:r>
    </w:p>
    <w:p w:rsidR="00A66388" w:rsidRPr="00A66388" w:rsidRDefault="00A66388" w:rsidP="00A66388">
      <w:pPr>
        <w:pStyle w:val="a3"/>
        <w:numPr>
          <w:ilvl w:val="0"/>
          <w:numId w:val="15"/>
        </w:numPr>
        <w:spacing w:after="0" w:line="240" w:lineRule="auto"/>
        <w:jc w:val="both"/>
        <w:rPr>
          <w:rFonts w:ascii="Times New Roman" w:eastAsia="Times New Roman" w:hAnsi="Times New Roman" w:cs="Times New Roman"/>
          <w:sz w:val="24"/>
          <w:szCs w:val="24"/>
        </w:rPr>
      </w:pPr>
      <w:r w:rsidRPr="00A66388">
        <w:rPr>
          <w:rFonts w:ascii="Times New Roman" w:eastAsia="Times New Roman" w:hAnsi="Times New Roman" w:cs="Times New Roman"/>
          <w:sz w:val="24"/>
          <w:szCs w:val="24"/>
        </w:rPr>
        <w:t>ЛОКАЛЬНЫЙ СМЕТНЫЙ РАСЧЕТ (СМЕТА) № 02-03-01</w:t>
      </w:r>
    </w:p>
    <w:p w:rsidR="00A66388" w:rsidRPr="00A66388" w:rsidRDefault="00A66388" w:rsidP="00A66388">
      <w:pPr>
        <w:spacing w:after="0" w:line="240" w:lineRule="auto"/>
        <w:jc w:val="both"/>
        <w:rPr>
          <w:rFonts w:ascii="Times New Roman" w:hAnsi="Times New Roman" w:cs="Times New Roman"/>
          <w:color w:val="000000"/>
          <w:sz w:val="24"/>
          <w:szCs w:val="24"/>
        </w:rPr>
      </w:pPr>
      <w:r w:rsidRPr="00A66388">
        <w:rPr>
          <w:rFonts w:ascii="Times New Roman" w:hAnsi="Times New Roman" w:cs="Times New Roman"/>
          <w:sz w:val="24"/>
          <w:szCs w:val="24"/>
        </w:rPr>
        <w:t>должна применятся с</w:t>
      </w:r>
      <w:r w:rsidRPr="00A66388">
        <w:rPr>
          <w:rFonts w:ascii="Times New Roman" w:hAnsi="Times New Roman" w:cs="Times New Roman"/>
          <w:color w:val="000000"/>
          <w:sz w:val="24"/>
          <w:szCs w:val="24"/>
        </w:rPr>
        <w:t xml:space="preserve">месь сухая: гидроизоляционная проникающая "Кальматрон" (ТУ 5745-001-47517383-00).    </w:t>
      </w:r>
    </w:p>
    <w:p w:rsidR="00A66388" w:rsidRPr="00A66388" w:rsidRDefault="00A66388" w:rsidP="00A66388">
      <w:pPr>
        <w:pStyle w:val="ConsPlusNormal"/>
        <w:jc w:val="both"/>
        <w:rPr>
          <w:rFonts w:ascii="Times New Roman" w:hAnsi="Times New Roman" w:cs="Times New Roman"/>
          <w:sz w:val="24"/>
          <w:szCs w:val="24"/>
        </w:rPr>
      </w:pPr>
    </w:p>
    <w:p w:rsidR="00A66388" w:rsidRPr="00A66388" w:rsidRDefault="00A66388" w:rsidP="00A66388">
      <w:pPr>
        <w:pStyle w:val="ConsPlusNormal"/>
        <w:jc w:val="both"/>
        <w:rPr>
          <w:rFonts w:ascii="Times New Roman" w:eastAsia="Times New Roman" w:hAnsi="Times New Roman" w:cs="Times New Roman"/>
          <w:sz w:val="24"/>
          <w:szCs w:val="24"/>
        </w:rPr>
      </w:pPr>
      <w:r w:rsidRPr="00A66388">
        <w:rPr>
          <w:rFonts w:ascii="Times New Roman" w:hAnsi="Times New Roman" w:cs="Times New Roman"/>
          <w:sz w:val="24"/>
          <w:szCs w:val="24"/>
        </w:rPr>
        <w:t xml:space="preserve">Согласно информации с интернет-ресурса РБК-Компании </w:t>
      </w:r>
      <w:hyperlink r:id="rId8" w:history="1">
        <w:r w:rsidRPr="00A66388">
          <w:rPr>
            <w:rStyle w:val="ab"/>
            <w:rFonts w:ascii="Times New Roman" w:eastAsia="Times New Roman" w:hAnsi="Times New Roman" w:cs="Times New Roman"/>
            <w:sz w:val="24"/>
            <w:szCs w:val="24"/>
          </w:rPr>
          <w:t>https://www.rbc.ru/companies/trademark/141001/kalmatron/</w:t>
        </w:r>
      </w:hyperlink>
      <w:r w:rsidRPr="00A66388">
        <w:rPr>
          <w:rFonts w:ascii="Times New Roman" w:eastAsia="Times New Roman" w:hAnsi="Times New Roman" w:cs="Times New Roman"/>
          <w:sz w:val="24"/>
          <w:szCs w:val="24"/>
        </w:rPr>
        <w:t xml:space="preserve"> Официальная торговая марка KALMATRON с идентификационным номером 141001 зарегистрирована 15 апреля 1996 г. и опубликована 25 апреля 1997 г. Заявка на регистрацию была подана 29 мая 1995 г. Исключительное право на KALMATRON действует до 29 мая 2025 г. Правообладателем является КАЛЬМАТРОН-Н.</w:t>
      </w:r>
    </w:p>
    <w:p w:rsidR="00A66388" w:rsidRPr="00A66388" w:rsidRDefault="00A66388" w:rsidP="00A66388">
      <w:pPr>
        <w:spacing w:after="0" w:line="240" w:lineRule="auto"/>
        <w:jc w:val="both"/>
        <w:rPr>
          <w:rFonts w:ascii="Times New Roman" w:hAnsi="Times New Roman" w:cs="Times New Roman"/>
          <w:sz w:val="24"/>
          <w:szCs w:val="24"/>
        </w:rPr>
      </w:pPr>
    </w:p>
    <w:p w:rsidR="00A66388" w:rsidRPr="00A66388" w:rsidRDefault="00A66388" w:rsidP="00A66388">
      <w:pPr>
        <w:pStyle w:val="a3"/>
        <w:spacing w:after="0" w:line="240" w:lineRule="auto"/>
        <w:ind w:left="0"/>
        <w:jc w:val="both"/>
        <w:rPr>
          <w:rFonts w:ascii="Times New Roman" w:eastAsia="Times New Roman" w:hAnsi="Times New Roman" w:cs="Times New Roman"/>
          <w:color w:val="000000"/>
          <w:sz w:val="24"/>
          <w:szCs w:val="24"/>
        </w:rPr>
      </w:pPr>
      <w:r w:rsidRPr="00A66388">
        <w:rPr>
          <w:rFonts w:ascii="Times New Roman" w:eastAsia="Times New Roman" w:hAnsi="Times New Roman" w:cs="Times New Roman"/>
          <w:color w:val="000000"/>
          <w:sz w:val="24"/>
          <w:szCs w:val="24"/>
        </w:rPr>
        <w:t xml:space="preserve">Формулировка «или эквивалент» в документации отсутствует. Так же, в документации нет обоснования несовместимости товаров с другими товарными знаками, отличными от товарного знака </w:t>
      </w:r>
      <w:r w:rsidRPr="00A66388">
        <w:rPr>
          <w:rFonts w:ascii="Times New Roman" w:eastAsia="Times New Roman" w:hAnsi="Times New Roman" w:cs="Times New Roman"/>
          <w:sz w:val="24"/>
          <w:szCs w:val="24"/>
        </w:rPr>
        <w:t>КАЛЬМАТРОН.</w:t>
      </w:r>
    </w:p>
    <w:p w:rsidR="00A66388" w:rsidRPr="00A66388" w:rsidRDefault="00A66388" w:rsidP="00A66388">
      <w:pPr>
        <w:pStyle w:val="a3"/>
        <w:spacing w:after="0" w:line="240" w:lineRule="auto"/>
        <w:ind w:left="0"/>
        <w:jc w:val="both"/>
        <w:rPr>
          <w:rFonts w:ascii="Times New Roman" w:eastAsia="Times New Roman" w:hAnsi="Times New Roman" w:cs="Times New Roman"/>
          <w:color w:val="000000"/>
          <w:sz w:val="24"/>
          <w:szCs w:val="24"/>
        </w:rPr>
      </w:pPr>
      <w:r w:rsidRPr="00A66388">
        <w:rPr>
          <w:rFonts w:ascii="Times New Roman" w:eastAsia="Times New Roman" w:hAnsi="Times New Roman" w:cs="Times New Roman"/>
          <w:color w:val="000000"/>
          <w:sz w:val="24"/>
          <w:szCs w:val="24"/>
        </w:rPr>
        <w:t xml:space="preserve">Вопрос №1: Допустимо ли победителю при исполнении работ использовать материал аналог </w:t>
      </w:r>
      <w:r w:rsidRPr="00A66388">
        <w:rPr>
          <w:rFonts w:ascii="Times New Roman" w:eastAsia="Times New Roman" w:hAnsi="Times New Roman" w:cs="Times New Roman"/>
          <w:sz w:val="24"/>
          <w:szCs w:val="24"/>
        </w:rPr>
        <w:t>КАЛЬМАТРОН</w:t>
      </w:r>
      <w:r w:rsidRPr="00A66388">
        <w:rPr>
          <w:rFonts w:ascii="Times New Roman" w:eastAsia="Times New Roman" w:hAnsi="Times New Roman" w:cs="Times New Roman"/>
          <w:color w:val="000000"/>
          <w:sz w:val="24"/>
          <w:szCs w:val="24"/>
        </w:rPr>
        <w:t xml:space="preserve"> с равными или лучшими характеристиками? (просим ответить да, либо нет)</w:t>
      </w:r>
    </w:p>
    <w:p w:rsidR="00A66388" w:rsidRPr="00A66388" w:rsidRDefault="00A66388" w:rsidP="00A66388">
      <w:pPr>
        <w:pStyle w:val="a3"/>
        <w:spacing w:after="0" w:line="240" w:lineRule="auto"/>
        <w:ind w:left="0"/>
        <w:jc w:val="both"/>
        <w:rPr>
          <w:rFonts w:ascii="Times New Roman" w:eastAsia="Times New Roman" w:hAnsi="Times New Roman" w:cs="Times New Roman"/>
          <w:sz w:val="24"/>
          <w:szCs w:val="24"/>
        </w:rPr>
      </w:pPr>
      <w:r w:rsidRPr="00A66388">
        <w:rPr>
          <w:rFonts w:ascii="Times New Roman" w:eastAsia="Times New Roman" w:hAnsi="Times New Roman" w:cs="Times New Roman"/>
          <w:color w:val="000000"/>
          <w:sz w:val="24"/>
          <w:szCs w:val="24"/>
        </w:rPr>
        <w:t xml:space="preserve">Вопрос №2: Если необходимо использовать только </w:t>
      </w:r>
      <w:r w:rsidRPr="00A66388">
        <w:rPr>
          <w:rFonts w:ascii="Times New Roman" w:eastAsia="Times New Roman" w:hAnsi="Times New Roman" w:cs="Times New Roman"/>
          <w:sz w:val="24"/>
          <w:szCs w:val="24"/>
        </w:rPr>
        <w:t>КАЛЬМАТРОН</w:t>
      </w:r>
      <w:r w:rsidRPr="00A66388">
        <w:rPr>
          <w:rFonts w:ascii="Times New Roman" w:eastAsia="Times New Roman" w:hAnsi="Times New Roman" w:cs="Times New Roman"/>
          <w:color w:val="000000"/>
          <w:sz w:val="24"/>
          <w:szCs w:val="24"/>
        </w:rPr>
        <w:t xml:space="preserve">, где указано </w:t>
      </w:r>
      <w:r w:rsidRPr="00A66388">
        <w:rPr>
          <w:rFonts w:ascii="Times New Roman" w:eastAsia="Times New Roman" w:hAnsi="Times New Roman" w:cs="Times New Roman"/>
          <w:sz w:val="24"/>
          <w:szCs w:val="24"/>
        </w:rPr>
        <w:t>обоснование несовместимости, согласно п.1 ч.1 ст. 33?</w:t>
      </w:r>
    </w:p>
    <w:p w:rsidR="00A66388" w:rsidRPr="00A66388" w:rsidRDefault="00A66388" w:rsidP="00A66388">
      <w:pPr>
        <w:pStyle w:val="ac"/>
        <w:shd w:val="clear" w:color="auto" w:fill="FFFFFF"/>
        <w:spacing w:before="0" w:beforeAutospacing="0" w:after="0" w:afterAutospacing="0"/>
        <w:jc w:val="both"/>
      </w:pPr>
      <w:r w:rsidRPr="00A66388">
        <w:t xml:space="preserve">Просим Заказчика, в установленный 44-ФЗ срок и порядке, предоставить разъяснения на указанные выше вопросы и внести изменения в документацию. </w:t>
      </w:r>
    </w:p>
    <w:p w:rsidR="00A66388" w:rsidRPr="00A66388" w:rsidRDefault="00A66388" w:rsidP="00A66388">
      <w:pPr>
        <w:pStyle w:val="ac"/>
        <w:shd w:val="clear" w:color="auto" w:fill="FFFFFF"/>
        <w:spacing w:before="0" w:beforeAutospacing="0" w:after="0" w:afterAutospacing="0"/>
        <w:jc w:val="both"/>
      </w:pPr>
      <w:r w:rsidRPr="00A66388">
        <w:t>При игнорировании настоящего запроса разъяснений, либо предоставления не конкретной информации по существу запроса, мы будем вынуждены подать жалобу в ФАС на бездействие Заказчика!</w:t>
      </w:r>
    </w:p>
    <w:p w:rsidR="00244CD8" w:rsidRPr="001967EF" w:rsidRDefault="00244CD8" w:rsidP="00E458C9">
      <w:pPr>
        <w:spacing w:after="0" w:line="240" w:lineRule="auto"/>
        <w:ind w:firstLine="709"/>
        <w:jc w:val="both"/>
        <w:rPr>
          <w:rFonts w:ascii="Times New Roman" w:hAnsi="Times New Roman" w:cs="Times New Roman"/>
          <w:sz w:val="24"/>
          <w:szCs w:val="24"/>
        </w:rPr>
      </w:pPr>
    </w:p>
    <w:p w:rsidR="00244CD8" w:rsidRPr="001967EF" w:rsidRDefault="00244CD8" w:rsidP="00E458C9">
      <w:pPr>
        <w:spacing w:after="0" w:line="240" w:lineRule="auto"/>
        <w:ind w:firstLine="709"/>
        <w:jc w:val="both"/>
        <w:rPr>
          <w:rFonts w:ascii="Times New Roman" w:eastAsia="Times New Roman" w:hAnsi="Times New Roman" w:cs="Times New Roman"/>
          <w:b/>
          <w:kern w:val="2"/>
          <w:sz w:val="24"/>
          <w:szCs w:val="24"/>
          <w:lang w:eastAsia="ru-RU"/>
        </w:rPr>
      </w:pPr>
      <w:r w:rsidRPr="001967EF">
        <w:rPr>
          <w:rFonts w:ascii="Times New Roman" w:eastAsia="Times New Roman" w:hAnsi="Times New Roman" w:cs="Times New Roman"/>
          <w:b/>
          <w:kern w:val="2"/>
          <w:sz w:val="24"/>
          <w:szCs w:val="24"/>
          <w:lang w:eastAsia="ru-RU"/>
        </w:rPr>
        <w:t>Разъяснения</w:t>
      </w:r>
    </w:p>
    <w:p w:rsidR="00244CD8" w:rsidRPr="001967EF" w:rsidRDefault="00244CD8" w:rsidP="00E458C9">
      <w:pPr>
        <w:autoSpaceDE w:val="0"/>
        <w:autoSpaceDN w:val="0"/>
        <w:adjustRightInd w:val="0"/>
        <w:spacing w:after="0" w:line="240" w:lineRule="auto"/>
        <w:ind w:firstLine="709"/>
        <w:jc w:val="both"/>
        <w:rPr>
          <w:rFonts w:ascii="Times New Roman" w:hAnsi="Times New Roman" w:cs="Times New Roman"/>
          <w:sz w:val="24"/>
          <w:szCs w:val="24"/>
        </w:rPr>
      </w:pPr>
      <w:r w:rsidRPr="001967EF">
        <w:rPr>
          <w:rFonts w:ascii="Times New Roman" w:hAnsi="Times New Roman" w:cs="Times New Roman"/>
          <w:sz w:val="24"/>
          <w:szCs w:val="24"/>
        </w:rPr>
        <w:t>Предметом закупки является работы по строительству объектов капитального строительства.</w:t>
      </w:r>
    </w:p>
    <w:p w:rsidR="00244CD8" w:rsidRPr="001967EF" w:rsidRDefault="00244CD8" w:rsidP="00E458C9">
      <w:pPr>
        <w:spacing w:after="0" w:line="240" w:lineRule="auto"/>
        <w:ind w:firstLine="709"/>
        <w:jc w:val="both"/>
        <w:rPr>
          <w:rFonts w:ascii="Times New Roman" w:eastAsia="Times New Roman" w:hAnsi="Times New Roman" w:cs="Times New Roman"/>
          <w:sz w:val="24"/>
          <w:szCs w:val="24"/>
        </w:rPr>
      </w:pPr>
      <w:r w:rsidRPr="001967EF">
        <w:rPr>
          <w:rFonts w:ascii="Times New Roman" w:eastAsia="Times New Roman" w:hAnsi="Times New Roman" w:cs="Times New Roman"/>
          <w:sz w:val="24"/>
          <w:szCs w:val="24"/>
        </w:rPr>
        <w:lastRenderedPageBreak/>
        <w:t xml:space="preserve">Конкурсная документация, в соответствии с </w:t>
      </w:r>
      <w:r w:rsidRPr="001967EF">
        <w:rPr>
          <w:rFonts w:ascii="Times New Roman" w:hAnsi="Times New Roman" w:cs="Times New Roman"/>
          <w:sz w:val="24"/>
          <w:szCs w:val="24"/>
        </w:rPr>
        <w:t>п. 8 ч. 1 ст. 33</w:t>
      </w:r>
      <w:r w:rsidRPr="001967EF">
        <w:rPr>
          <w:sz w:val="24"/>
          <w:szCs w:val="24"/>
        </w:rPr>
        <w:t xml:space="preserve"> </w:t>
      </w:r>
      <w:r w:rsidRPr="001967EF">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содержит проектную документацию (п</w:t>
      </w:r>
      <w:r w:rsidRPr="001967EF">
        <w:rPr>
          <w:rFonts w:ascii="Times New Roman" w:eastAsia="Times New Roman" w:hAnsi="Times New Roman" w:cs="Times New Roman"/>
          <w:sz w:val="24"/>
          <w:szCs w:val="24"/>
        </w:rPr>
        <w:t>риложение 2 к разделу 2 Конкурсной документации).</w:t>
      </w:r>
    </w:p>
    <w:p w:rsidR="00244CD8" w:rsidRPr="001967EF" w:rsidRDefault="00244CD8" w:rsidP="00E458C9">
      <w:pPr>
        <w:autoSpaceDE w:val="0"/>
        <w:autoSpaceDN w:val="0"/>
        <w:adjustRightInd w:val="0"/>
        <w:spacing w:after="0" w:line="240" w:lineRule="auto"/>
        <w:ind w:firstLine="709"/>
        <w:jc w:val="both"/>
        <w:rPr>
          <w:rFonts w:ascii="Times New Roman" w:hAnsi="Times New Roman" w:cs="Times New Roman"/>
          <w:sz w:val="24"/>
          <w:szCs w:val="24"/>
        </w:rPr>
      </w:pPr>
      <w:r w:rsidRPr="001967EF">
        <w:rPr>
          <w:rFonts w:ascii="Times New Roman" w:hAnsi="Times New Roman" w:cs="Times New Roman"/>
          <w:sz w:val="24"/>
          <w:szCs w:val="24"/>
        </w:rPr>
        <w:t>Согласно п. 8 ч. 1 ст. 33</w:t>
      </w:r>
      <w:r w:rsidRPr="001967EF">
        <w:rPr>
          <w:sz w:val="24"/>
          <w:szCs w:val="24"/>
        </w:rPr>
        <w:t xml:space="preserve"> </w:t>
      </w:r>
      <w:r w:rsidRPr="001967EF">
        <w:rPr>
          <w:rFonts w:ascii="Times New Roman" w:hAnsi="Times New Roman" w:cs="Times New Roman"/>
          <w:sz w:val="24"/>
          <w:szCs w:val="24"/>
        </w:rPr>
        <w:t xml:space="preserve">Закона о контрактной системе: «Включение проектной документации в документацию о закупке в соответствии с настоящим пунктом является надлежащим исполнением требований </w:t>
      </w:r>
      <w:hyperlink r:id="rId9" w:history="1">
        <w:r w:rsidRPr="001967EF">
          <w:rPr>
            <w:rFonts w:ascii="Times New Roman" w:hAnsi="Times New Roman" w:cs="Times New Roman"/>
            <w:sz w:val="24"/>
            <w:szCs w:val="24"/>
          </w:rPr>
          <w:t>пунктов 1</w:t>
        </w:r>
      </w:hyperlink>
      <w:r w:rsidRPr="001967EF">
        <w:rPr>
          <w:rFonts w:ascii="Times New Roman" w:hAnsi="Times New Roman" w:cs="Times New Roman"/>
          <w:sz w:val="24"/>
          <w:szCs w:val="24"/>
        </w:rPr>
        <w:t xml:space="preserve"> - </w:t>
      </w:r>
      <w:hyperlink r:id="rId10" w:history="1">
        <w:r w:rsidRPr="001967EF">
          <w:rPr>
            <w:rFonts w:ascii="Times New Roman" w:hAnsi="Times New Roman" w:cs="Times New Roman"/>
            <w:sz w:val="24"/>
            <w:szCs w:val="24"/>
          </w:rPr>
          <w:t>3</w:t>
        </w:r>
      </w:hyperlink>
      <w:r w:rsidRPr="001967EF">
        <w:rPr>
          <w:rFonts w:ascii="Times New Roman" w:hAnsi="Times New Roman" w:cs="Times New Roman"/>
          <w:sz w:val="24"/>
          <w:szCs w:val="24"/>
        </w:rPr>
        <w:t xml:space="preserve"> настоящей части.».</w:t>
      </w:r>
    </w:p>
    <w:p w:rsidR="00244CD8" w:rsidRPr="001967EF" w:rsidRDefault="00244CD8" w:rsidP="00E458C9">
      <w:pPr>
        <w:autoSpaceDE w:val="0"/>
        <w:autoSpaceDN w:val="0"/>
        <w:adjustRightInd w:val="0"/>
        <w:spacing w:after="0" w:line="240" w:lineRule="auto"/>
        <w:ind w:firstLine="709"/>
        <w:jc w:val="both"/>
        <w:rPr>
          <w:rFonts w:ascii="Times New Roman" w:hAnsi="Times New Roman" w:cs="Times New Roman"/>
          <w:sz w:val="24"/>
          <w:szCs w:val="24"/>
        </w:rPr>
      </w:pPr>
      <w:r w:rsidRPr="001967EF">
        <w:rPr>
          <w:rFonts w:ascii="Times New Roman" w:hAnsi="Times New Roman" w:cs="Times New Roman"/>
          <w:sz w:val="24"/>
          <w:szCs w:val="24"/>
        </w:rPr>
        <w:t xml:space="preserve">Из указанного следует, что требования п. 1 ч. 1 ст. 33 Закона о контрактной системе, на который указано в настоящем запросе на разъяснение закупочной документации, не нарушены и исчерпывающе исполнены. </w:t>
      </w:r>
    </w:p>
    <w:p w:rsidR="00E458C9" w:rsidRPr="001967EF" w:rsidRDefault="00E458C9" w:rsidP="00E458C9">
      <w:pPr>
        <w:spacing w:after="0" w:line="240" w:lineRule="auto"/>
        <w:ind w:firstLine="709"/>
        <w:jc w:val="both"/>
        <w:rPr>
          <w:rFonts w:ascii="Times New Roman" w:hAnsi="Times New Roman" w:cs="Times New Roman"/>
          <w:sz w:val="24"/>
          <w:szCs w:val="24"/>
        </w:rPr>
      </w:pPr>
      <w:r w:rsidRPr="001967EF">
        <w:rPr>
          <w:rFonts w:ascii="Times New Roman" w:hAnsi="Times New Roman" w:cs="Times New Roman"/>
          <w:sz w:val="24"/>
          <w:szCs w:val="24"/>
        </w:rPr>
        <w:t>Согласно требованию п. 6-7 ст. 52 Градостроительного Кодекса РФ лицо, осуществляющее строительство, обязано осуществлять строительство в соответствии с проектной документацией. Отклонение параметров объекта капитального строительства от проектной документации, необходимость которого выявилась в процессе строительства объекта, допускается только на основании вновь утвержденной застройщиком, техническим заказчиком, проектной документации после внесения в нее соответствующих изменений.</w:t>
      </w:r>
    </w:p>
    <w:p w:rsidR="00E458C9" w:rsidRPr="001967EF" w:rsidRDefault="00E458C9" w:rsidP="00E458C9">
      <w:pPr>
        <w:spacing w:after="0" w:line="240" w:lineRule="auto"/>
        <w:ind w:firstLine="709"/>
        <w:jc w:val="both"/>
        <w:rPr>
          <w:rFonts w:ascii="Times New Roman" w:hAnsi="Times New Roman" w:cs="Times New Roman"/>
          <w:sz w:val="24"/>
          <w:szCs w:val="24"/>
        </w:rPr>
      </w:pPr>
      <w:r w:rsidRPr="001967EF">
        <w:rPr>
          <w:rFonts w:ascii="Times New Roman" w:hAnsi="Times New Roman" w:cs="Times New Roman"/>
          <w:sz w:val="24"/>
          <w:szCs w:val="24"/>
        </w:rPr>
        <w:t>Согласно абзацам 1 и 5 п. 3.8 ст. 49 Градостроительного Кодекса РФ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соответствуют стоимости строительства объекта капитального строительства, осуществляемого за счет средств бюджетов бюджетной системы Российской Федерации.</w:t>
      </w:r>
    </w:p>
    <w:p w:rsidR="00480D1D" w:rsidRPr="001967EF" w:rsidRDefault="00E458C9" w:rsidP="00E458C9">
      <w:pPr>
        <w:spacing w:after="0" w:line="240" w:lineRule="auto"/>
        <w:ind w:firstLine="709"/>
        <w:jc w:val="both"/>
        <w:rPr>
          <w:rFonts w:ascii="Times New Roman" w:hAnsi="Times New Roman" w:cs="Times New Roman"/>
          <w:sz w:val="24"/>
          <w:szCs w:val="24"/>
        </w:rPr>
      </w:pPr>
      <w:r w:rsidRPr="001967EF">
        <w:rPr>
          <w:rFonts w:ascii="Times New Roman" w:hAnsi="Times New Roman" w:cs="Times New Roman"/>
          <w:sz w:val="24"/>
          <w:szCs w:val="24"/>
        </w:rPr>
        <w:t>Таким образом, при разработке рабочей документации, на основе которой будет осуществляться строительство, замена гидроизоляционной сухой смеси, предусмотренной проектными решениями, получившими положительное заключение государственной экспертизы, на другой гидроизоляционный материал возможна, если другой гидроизоляционный материал имеет аналогичные или улучшенные показатели по сравнению с показателями, учтенными проектной документацией, и не приводит к удорожанию строительства объекта.</w:t>
      </w:r>
    </w:p>
    <w:sectPr w:rsidR="00480D1D" w:rsidRPr="001967EF" w:rsidSect="00F97F45">
      <w:headerReference w:type="default" r:id="rId11"/>
      <w:pgSz w:w="11906" w:h="16838" w:code="9"/>
      <w:pgMar w:top="709" w:right="566" w:bottom="426"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D5" w:rsidRDefault="005C05D5" w:rsidP="00730D34">
      <w:pPr>
        <w:spacing w:after="0" w:line="240" w:lineRule="auto"/>
      </w:pPr>
      <w:r>
        <w:separator/>
      </w:r>
    </w:p>
  </w:endnote>
  <w:endnote w:type="continuationSeparator" w:id="0">
    <w:p w:rsidR="005C05D5" w:rsidRDefault="005C05D5" w:rsidP="0073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D5" w:rsidRDefault="005C05D5" w:rsidP="00730D34">
      <w:pPr>
        <w:spacing w:after="0" w:line="240" w:lineRule="auto"/>
      </w:pPr>
      <w:r>
        <w:separator/>
      </w:r>
    </w:p>
  </w:footnote>
  <w:footnote w:type="continuationSeparator" w:id="0">
    <w:p w:rsidR="005C05D5" w:rsidRDefault="005C05D5" w:rsidP="0073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53065"/>
      <w:docPartObj>
        <w:docPartGallery w:val="Page Numbers (Top of Page)"/>
        <w:docPartUnique/>
      </w:docPartObj>
    </w:sdtPr>
    <w:sdtEndPr/>
    <w:sdtContent>
      <w:p w:rsidR="00F97F45" w:rsidRDefault="00F97F45">
        <w:pPr>
          <w:pStyle w:val="a4"/>
          <w:jc w:val="center"/>
        </w:pPr>
        <w:r>
          <w:fldChar w:fldCharType="begin"/>
        </w:r>
        <w:r>
          <w:instrText>PAGE   \* MERGEFORMAT</w:instrText>
        </w:r>
        <w:r>
          <w:fldChar w:fldCharType="separate"/>
        </w:r>
        <w:r w:rsidR="00A66388">
          <w:rPr>
            <w:noProof/>
          </w:rPr>
          <w:t>2</w:t>
        </w:r>
        <w:r>
          <w:fldChar w:fldCharType="end"/>
        </w:r>
      </w:p>
    </w:sdtContent>
  </w:sdt>
  <w:p w:rsidR="00F97F45" w:rsidRDefault="00F97F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6C75"/>
    <w:multiLevelType w:val="hybridMultilevel"/>
    <w:tmpl w:val="BF0CD3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86C2A"/>
    <w:multiLevelType w:val="hybridMultilevel"/>
    <w:tmpl w:val="BA40D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3D3769"/>
    <w:multiLevelType w:val="hybridMultilevel"/>
    <w:tmpl w:val="D598A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693B46"/>
    <w:multiLevelType w:val="hybridMultilevel"/>
    <w:tmpl w:val="EEFC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BA329D"/>
    <w:multiLevelType w:val="hybridMultilevel"/>
    <w:tmpl w:val="FA8C5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475E5B"/>
    <w:multiLevelType w:val="hybridMultilevel"/>
    <w:tmpl w:val="6B9CD384"/>
    <w:lvl w:ilvl="0" w:tplc="3ACC1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A34430B"/>
    <w:multiLevelType w:val="multilevel"/>
    <w:tmpl w:val="AC560A4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046D8A"/>
    <w:multiLevelType w:val="hybridMultilevel"/>
    <w:tmpl w:val="FAA04E6C"/>
    <w:lvl w:ilvl="0" w:tplc="7F789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DA561C"/>
    <w:multiLevelType w:val="hybridMultilevel"/>
    <w:tmpl w:val="B6A8E0F0"/>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85FC2"/>
    <w:multiLevelType w:val="hybridMultilevel"/>
    <w:tmpl w:val="B98EF0BE"/>
    <w:lvl w:ilvl="0" w:tplc="52282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52A7BEA"/>
    <w:multiLevelType w:val="hybridMultilevel"/>
    <w:tmpl w:val="CAC8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8A46C2"/>
    <w:multiLevelType w:val="hybridMultilevel"/>
    <w:tmpl w:val="57C4850C"/>
    <w:lvl w:ilvl="0" w:tplc="E5F6B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7A0611D"/>
    <w:multiLevelType w:val="hybridMultilevel"/>
    <w:tmpl w:val="D364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97861"/>
    <w:multiLevelType w:val="hybridMultilevel"/>
    <w:tmpl w:val="C07E3704"/>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D35492"/>
    <w:multiLevelType w:val="hybridMultilevel"/>
    <w:tmpl w:val="EF60FB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12"/>
  </w:num>
  <w:num w:numId="6">
    <w:abstractNumId w:val="4"/>
  </w:num>
  <w:num w:numId="7">
    <w:abstractNumId w:val="9"/>
  </w:num>
  <w:num w:numId="8">
    <w:abstractNumId w:val="11"/>
  </w:num>
  <w:num w:numId="9">
    <w:abstractNumId w:val="6"/>
  </w:num>
  <w:num w:numId="10">
    <w:abstractNumId w:val="13"/>
  </w:num>
  <w:num w:numId="11">
    <w:abstractNumId w:val="14"/>
  </w:num>
  <w:num w:numId="12">
    <w:abstractNumId w:val="10"/>
  </w:num>
  <w:num w:numId="13">
    <w:abstractNumId w:val="8"/>
  </w:num>
  <w:num w:numId="14">
    <w:abstractNumId w:val="1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4"/>
    <w:rsid w:val="00003B34"/>
    <w:rsid w:val="00005639"/>
    <w:rsid w:val="00010D99"/>
    <w:rsid w:val="00025894"/>
    <w:rsid w:val="00026612"/>
    <w:rsid w:val="00030B03"/>
    <w:rsid w:val="00032539"/>
    <w:rsid w:val="000417AF"/>
    <w:rsid w:val="00076AB9"/>
    <w:rsid w:val="00092974"/>
    <w:rsid w:val="000A1C52"/>
    <w:rsid w:val="000B56A9"/>
    <w:rsid w:val="000E3609"/>
    <w:rsid w:val="000F4CE5"/>
    <w:rsid w:val="0011275B"/>
    <w:rsid w:val="00124209"/>
    <w:rsid w:val="00127E9C"/>
    <w:rsid w:val="0013180C"/>
    <w:rsid w:val="00131F34"/>
    <w:rsid w:val="00133E23"/>
    <w:rsid w:val="0013420F"/>
    <w:rsid w:val="00173125"/>
    <w:rsid w:val="00180B81"/>
    <w:rsid w:val="00181F4F"/>
    <w:rsid w:val="001967EF"/>
    <w:rsid w:val="001E1ABD"/>
    <w:rsid w:val="001E4892"/>
    <w:rsid w:val="002015F8"/>
    <w:rsid w:val="00202FF8"/>
    <w:rsid w:val="00204BC6"/>
    <w:rsid w:val="002107D9"/>
    <w:rsid w:val="00233B98"/>
    <w:rsid w:val="00244CD8"/>
    <w:rsid w:val="00250768"/>
    <w:rsid w:val="0027288D"/>
    <w:rsid w:val="0027686E"/>
    <w:rsid w:val="0027720B"/>
    <w:rsid w:val="00281C30"/>
    <w:rsid w:val="002903C8"/>
    <w:rsid w:val="00292133"/>
    <w:rsid w:val="00293C19"/>
    <w:rsid w:val="002A2F68"/>
    <w:rsid w:val="002D4220"/>
    <w:rsid w:val="002E4BA3"/>
    <w:rsid w:val="003173FA"/>
    <w:rsid w:val="00322E41"/>
    <w:rsid w:val="003371D1"/>
    <w:rsid w:val="00337217"/>
    <w:rsid w:val="003443A4"/>
    <w:rsid w:val="00345BC8"/>
    <w:rsid w:val="0035210B"/>
    <w:rsid w:val="003528F3"/>
    <w:rsid w:val="00373230"/>
    <w:rsid w:val="00374D76"/>
    <w:rsid w:val="00375497"/>
    <w:rsid w:val="003777B5"/>
    <w:rsid w:val="003777E1"/>
    <w:rsid w:val="0038669F"/>
    <w:rsid w:val="003949B6"/>
    <w:rsid w:val="00395D68"/>
    <w:rsid w:val="003A2528"/>
    <w:rsid w:val="003A4326"/>
    <w:rsid w:val="003A5D0D"/>
    <w:rsid w:val="003B5B87"/>
    <w:rsid w:val="003D40A0"/>
    <w:rsid w:val="003E1A6E"/>
    <w:rsid w:val="003E47C8"/>
    <w:rsid w:val="003E4E9B"/>
    <w:rsid w:val="003F35BC"/>
    <w:rsid w:val="00405060"/>
    <w:rsid w:val="0040657E"/>
    <w:rsid w:val="00415D50"/>
    <w:rsid w:val="0042156B"/>
    <w:rsid w:val="0042156F"/>
    <w:rsid w:val="00422D0D"/>
    <w:rsid w:val="00422FE6"/>
    <w:rsid w:val="00430184"/>
    <w:rsid w:val="0043653A"/>
    <w:rsid w:val="00437213"/>
    <w:rsid w:val="00454B2A"/>
    <w:rsid w:val="0045690B"/>
    <w:rsid w:val="00461590"/>
    <w:rsid w:val="00466F84"/>
    <w:rsid w:val="00467534"/>
    <w:rsid w:val="004750AC"/>
    <w:rsid w:val="00480D1D"/>
    <w:rsid w:val="00491E48"/>
    <w:rsid w:val="00496F64"/>
    <w:rsid w:val="004A10F5"/>
    <w:rsid w:val="004B7DC7"/>
    <w:rsid w:val="004C52B0"/>
    <w:rsid w:val="004D622B"/>
    <w:rsid w:val="004D6B81"/>
    <w:rsid w:val="004D7F18"/>
    <w:rsid w:val="004E01F6"/>
    <w:rsid w:val="004E29D3"/>
    <w:rsid w:val="00534F3C"/>
    <w:rsid w:val="0054475B"/>
    <w:rsid w:val="00551112"/>
    <w:rsid w:val="00564ADE"/>
    <w:rsid w:val="00566EB5"/>
    <w:rsid w:val="0058046D"/>
    <w:rsid w:val="005816A1"/>
    <w:rsid w:val="005946B3"/>
    <w:rsid w:val="005953FB"/>
    <w:rsid w:val="005A44A7"/>
    <w:rsid w:val="005B38AC"/>
    <w:rsid w:val="005B674B"/>
    <w:rsid w:val="005C05D5"/>
    <w:rsid w:val="005C3CC5"/>
    <w:rsid w:val="005C5150"/>
    <w:rsid w:val="005D0401"/>
    <w:rsid w:val="005E3ACA"/>
    <w:rsid w:val="0060283F"/>
    <w:rsid w:val="0060559A"/>
    <w:rsid w:val="00613C16"/>
    <w:rsid w:val="006258F1"/>
    <w:rsid w:val="00640DBC"/>
    <w:rsid w:val="00640FEA"/>
    <w:rsid w:val="00646C79"/>
    <w:rsid w:val="00654108"/>
    <w:rsid w:val="0067029D"/>
    <w:rsid w:val="006725CA"/>
    <w:rsid w:val="00681232"/>
    <w:rsid w:val="006828EE"/>
    <w:rsid w:val="00691DB2"/>
    <w:rsid w:val="006929DF"/>
    <w:rsid w:val="00693998"/>
    <w:rsid w:val="006944B2"/>
    <w:rsid w:val="00696315"/>
    <w:rsid w:val="006A056B"/>
    <w:rsid w:val="006B4FF9"/>
    <w:rsid w:val="006C0549"/>
    <w:rsid w:val="006C1186"/>
    <w:rsid w:val="006C12E4"/>
    <w:rsid w:val="006D7E5F"/>
    <w:rsid w:val="006E415A"/>
    <w:rsid w:val="00701FDD"/>
    <w:rsid w:val="00705874"/>
    <w:rsid w:val="00716A45"/>
    <w:rsid w:val="00717082"/>
    <w:rsid w:val="00724A6E"/>
    <w:rsid w:val="00730D34"/>
    <w:rsid w:val="00733AA2"/>
    <w:rsid w:val="00734074"/>
    <w:rsid w:val="00742462"/>
    <w:rsid w:val="00746F4C"/>
    <w:rsid w:val="007501CC"/>
    <w:rsid w:val="00757BFF"/>
    <w:rsid w:val="007645CF"/>
    <w:rsid w:val="00786846"/>
    <w:rsid w:val="007B319C"/>
    <w:rsid w:val="007C2C5D"/>
    <w:rsid w:val="007D18B7"/>
    <w:rsid w:val="007E326A"/>
    <w:rsid w:val="007E32DD"/>
    <w:rsid w:val="007F65F2"/>
    <w:rsid w:val="00803156"/>
    <w:rsid w:val="008067C0"/>
    <w:rsid w:val="008105E2"/>
    <w:rsid w:val="00813747"/>
    <w:rsid w:val="00814AE0"/>
    <w:rsid w:val="00816BA8"/>
    <w:rsid w:val="00823FAE"/>
    <w:rsid w:val="00824976"/>
    <w:rsid w:val="00840AAC"/>
    <w:rsid w:val="00846C54"/>
    <w:rsid w:val="008515F9"/>
    <w:rsid w:val="00863318"/>
    <w:rsid w:val="00865C38"/>
    <w:rsid w:val="008744C5"/>
    <w:rsid w:val="00877384"/>
    <w:rsid w:val="00885BF4"/>
    <w:rsid w:val="008922E1"/>
    <w:rsid w:val="008A46FE"/>
    <w:rsid w:val="008B06A3"/>
    <w:rsid w:val="008B500A"/>
    <w:rsid w:val="008C0944"/>
    <w:rsid w:val="008C2092"/>
    <w:rsid w:val="008C69C3"/>
    <w:rsid w:val="008D5B47"/>
    <w:rsid w:val="008D70B4"/>
    <w:rsid w:val="008E3162"/>
    <w:rsid w:val="008E4D7B"/>
    <w:rsid w:val="008F08FE"/>
    <w:rsid w:val="008F64A6"/>
    <w:rsid w:val="009041C8"/>
    <w:rsid w:val="00910325"/>
    <w:rsid w:val="00914A6D"/>
    <w:rsid w:val="00914D78"/>
    <w:rsid w:val="00930F09"/>
    <w:rsid w:val="00932CAB"/>
    <w:rsid w:val="0094296D"/>
    <w:rsid w:val="00943BF3"/>
    <w:rsid w:val="009728FD"/>
    <w:rsid w:val="00996262"/>
    <w:rsid w:val="00997F6F"/>
    <w:rsid w:val="009A05B6"/>
    <w:rsid w:val="009A517E"/>
    <w:rsid w:val="009A567E"/>
    <w:rsid w:val="009B5FC6"/>
    <w:rsid w:val="009C7369"/>
    <w:rsid w:val="009C782A"/>
    <w:rsid w:val="009D09FC"/>
    <w:rsid w:val="009D502E"/>
    <w:rsid w:val="009E5148"/>
    <w:rsid w:val="009E6164"/>
    <w:rsid w:val="009F04E7"/>
    <w:rsid w:val="009F6E40"/>
    <w:rsid w:val="00A0479C"/>
    <w:rsid w:val="00A12699"/>
    <w:rsid w:val="00A21581"/>
    <w:rsid w:val="00A221DB"/>
    <w:rsid w:val="00A3217D"/>
    <w:rsid w:val="00A3739B"/>
    <w:rsid w:val="00A54561"/>
    <w:rsid w:val="00A6243C"/>
    <w:rsid w:val="00A66388"/>
    <w:rsid w:val="00A76831"/>
    <w:rsid w:val="00A8310E"/>
    <w:rsid w:val="00A831C8"/>
    <w:rsid w:val="00A9568B"/>
    <w:rsid w:val="00A9709F"/>
    <w:rsid w:val="00AC02C0"/>
    <w:rsid w:val="00AD0CC6"/>
    <w:rsid w:val="00AD1D26"/>
    <w:rsid w:val="00AD1FC3"/>
    <w:rsid w:val="00AE2022"/>
    <w:rsid w:val="00AE2857"/>
    <w:rsid w:val="00AE3D30"/>
    <w:rsid w:val="00B14F39"/>
    <w:rsid w:val="00B34246"/>
    <w:rsid w:val="00B34C2C"/>
    <w:rsid w:val="00B36818"/>
    <w:rsid w:val="00B37E99"/>
    <w:rsid w:val="00B468B9"/>
    <w:rsid w:val="00B52C69"/>
    <w:rsid w:val="00B53658"/>
    <w:rsid w:val="00B62DF6"/>
    <w:rsid w:val="00B71225"/>
    <w:rsid w:val="00B71F89"/>
    <w:rsid w:val="00B93C26"/>
    <w:rsid w:val="00B9584A"/>
    <w:rsid w:val="00B959FF"/>
    <w:rsid w:val="00BA24D1"/>
    <w:rsid w:val="00BA2E87"/>
    <w:rsid w:val="00BA7D19"/>
    <w:rsid w:val="00BB0AFE"/>
    <w:rsid w:val="00BB39DC"/>
    <w:rsid w:val="00BB5171"/>
    <w:rsid w:val="00BB6767"/>
    <w:rsid w:val="00BB704D"/>
    <w:rsid w:val="00BC19E8"/>
    <w:rsid w:val="00BC2023"/>
    <w:rsid w:val="00BC20F0"/>
    <w:rsid w:val="00BC3084"/>
    <w:rsid w:val="00BD312B"/>
    <w:rsid w:val="00BE10E2"/>
    <w:rsid w:val="00BE5F3C"/>
    <w:rsid w:val="00C0636F"/>
    <w:rsid w:val="00C25A2F"/>
    <w:rsid w:val="00C27B40"/>
    <w:rsid w:val="00C27C80"/>
    <w:rsid w:val="00C33754"/>
    <w:rsid w:val="00C55955"/>
    <w:rsid w:val="00C57D44"/>
    <w:rsid w:val="00C62881"/>
    <w:rsid w:val="00C62B6C"/>
    <w:rsid w:val="00C77948"/>
    <w:rsid w:val="00C915EE"/>
    <w:rsid w:val="00C94248"/>
    <w:rsid w:val="00C94B9F"/>
    <w:rsid w:val="00C95AEB"/>
    <w:rsid w:val="00CA59F7"/>
    <w:rsid w:val="00CA6C41"/>
    <w:rsid w:val="00CE7998"/>
    <w:rsid w:val="00CF1491"/>
    <w:rsid w:val="00CF66B2"/>
    <w:rsid w:val="00D02983"/>
    <w:rsid w:val="00D03F75"/>
    <w:rsid w:val="00D1162D"/>
    <w:rsid w:val="00D1724E"/>
    <w:rsid w:val="00D3120B"/>
    <w:rsid w:val="00D32755"/>
    <w:rsid w:val="00D439F2"/>
    <w:rsid w:val="00D742D7"/>
    <w:rsid w:val="00D8145B"/>
    <w:rsid w:val="00D82FA1"/>
    <w:rsid w:val="00D95AD5"/>
    <w:rsid w:val="00D97842"/>
    <w:rsid w:val="00DA365C"/>
    <w:rsid w:val="00DB19F0"/>
    <w:rsid w:val="00DB3B2E"/>
    <w:rsid w:val="00DB5D26"/>
    <w:rsid w:val="00DC129C"/>
    <w:rsid w:val="00DC3C1D"/>
    <w:rsid w:val="00DC3FBA"/>
    <w:rsid w:val="00DD19AA"/>
    <w:rsid w:val="00DE5797"/>
    <w:rsid w:val="00E03C3B"/>
    <w:rsid w:val="00E05D00"/>
    <w:rsid w:val="00E15396"/>
    <w:rsid w:val="00E17413"/>
    <w:rsid w:val="00E3076B"/>
    <w:rsid w:val="00E318C0"/>
    <w:rsid w:val="00E40A69"/>
    <w:rsid w:val="00E41799"/>
    <w:rsid w:val="00E458C9"/>
    <w:rsid w:val="00E647A0"/>
    <w:rsid w:val="00E65A65"/>
    <w:rsid w:val="00E741B4"/>
    <w:rsid w:val="00E7467A"/>
    <w:rsid w:val="00E84C01"/>
    <w:rsid w:val="00E90983"/>
    <w:rsid w:val="00E92B86"/>
    <w:rsid w:val="00EA3F04"/>
    <w:rsid w:val="00EA5838"/>
    <w:rsid w:val="00EB1F47"/>
    <w:rsid w:val="00EC05EA"/>
    <w:rsid w:val="00EC5B95"/>
    <w:rsid w:val="00EC6F52"/>
    <w:rsid w:val="00ED3159"/>
    <w:rsid w:val="00ED52CD"/>
    <w:rsid w:val="00EE5AE9"/>
    <w:rsid w:val="00EF0866"/>
    <w:rsid w:val="00F138DE"/>
    <w:rsid w:val="00F16A6C"/>
    <w:rsid w:val="00F3507F"/>
    <w:rsid w:val="00F56AAA"/>
    <w:rsid w:val="00F61611"/>
    <w:rsid w:val="00F61FB6"/>
    <w:rsid w:val="00F756AC"/>
    <w:rsid w:val="00F81996"/>
    <w:rsid w:val="00F8449B"/>
    <w:rsid w:val="00F96939"/>
    <w:rsid w:val="00F97129"/>
    <w:rsid w:val="00F97F45"/>
    <w:rsid w:val="00FA046A"/>
    <w:rsid w:val="00FB0EED"/>
    <w:rsid w:val="00FB6304"/>
    <w:rsid w:val="00FC5F95"/>
    <w:rsid w:val="00FD2164"/>
    <w:rsid w:val="00FE286B"/>
    <w:rsid w:val="00FF6A53"/>
    <w:rsid w:val="00FF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0CC085"/>
  <w15:docId w15:val="{0612603C-D63E-4F55-BFB5-E91FA9D0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4D"/>
    <w:pPr>
      <w:ind w:left="720"/>
      <w:contextualSpacing/>
    </w:pPr>
  </w:style>
  <w:style w:type="paragraph" w:styleId="a4">
    <w:name w:val="header"/>
    <w:basedOn w:val="a"/>
    <w:link w:val="a5"/>
    <w:uiPriority w:val="99"/>
    <w:unhideWhenUsed/>
    <w:rsid w:val="00730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D34"/>
  </w:style>
  <w:style w:type="paragraph" w:styleId="a6">
    <w:name w:val="footer"/>
    <w:basedOn w:val="a"/>
    <w:link w:val="a7"/>
    <w:uiPriority w:val="99"/>
    <w:unhideWhenUsed/>
    <w:rsid w:val="00730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D34"/>
  </w:style>
  <w:style w:type="paragraph" w:styleId="a8">
    <w:name w:val="Balloon Text"/>
    <w:basedOn w:val="a"/>
    <w:link w:val="a9"/>
    <w:uiPriority w:val="99"/>
    <w:semiHidden/>
    <w:unhideWhenUsed/>
    <w:rsid w:val="00730D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D34"/>
    <w:rPr>
      <w:rFonts w:ascii="Tahoma" w:hAnsi="Tahoma" w:cs="Tahoma"/>
      <w:sz w:val="16"/>
      <w:szCs w:val="16"/>
    </w:rPr>
  </w:style>
  <w:style w:type="table" w:styleId="aa">
    <w:name w:val="Table Grid"/>
    <w:basedOn w:val="a1"/>
    <w:uiPriority w:val="59"/>
    <w:rsid w:val="00C2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0EED"/>
    <w:rPr>
      <w:color w:val="0000FF" w:themeColor="hyperlink"/>
      <w:u w:val="single"/>
    </w:rPr>
  </w:style>
  <w:style w:type="table" w:customStyle="1" w:styleId="1">
    <w:name w:val="Сетка таблицы1"/>
    <w:basedOn w:val="a1"/>
    <w:next w:val="aa"/>
    <w:uiPriority w:val="59"/>
    <w:rsid w:val="00AD1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09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uiPriority w:val="99"/>
    <w:unhideWhenUsed/>
    <w:rsid w:val="009D09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689">
      <w:bodyDiv w:val="1"/>
      <w:marLeft w:val="0"/>
      <w:marRight w:val="0"/>
      <w:marTop w:val="0"/>
      <w:marBottom w:val="0"/>
      <w:divBdr>
        <w:top w:val="none" w:sz="0" w:space="0" w:color="auto"/>
        <w:left w:val="none" w:sz="0" w:space="0" w:color="auto"/>
        <w:bottom w:val="none" w:sz="0" w:space="0" w:color="auto"/>
        <w:right w:val="none" w:sz="0" w:space="0" w:color="auto"/>
      </w:divBdr>
    </w:div>
    <w:div w:id="3480862">
      <w:bodyDiv w:val="1"/>
      <w:marLeft w:val="0"/>
      <w:marRight w:val="0"/>
      <w:marTop w:val="0"/>
      <w:marBottom w:val="0"/>
      <w:divBdr>
        <w:top w:val="none" w:sz="0" w:space="0" w:color="auto"/>
        <w:left w:val="none" w:sz="0" w:space="0" w:color="auto"/>
        <w:bottom w:val="none" w:sz="0" w:space="0" w:color="auto"/>
        <w:right w:val="none" w:sz="0" w:space="0" w:color="auto"/>
      </w:divBdr>
    </w:div>
    <w:div w:id="96100561">
      <w:bodyDiv w:val="1"/>
      <w:marLeft w:val="0"/>
      <w:marRight w:val="0"/>
      <w:marTop w:val="0"/>
      <w:marBottom w:val="0"/>
      <w:divBdr>
        <w:top w:val="none" w:sz="0" w:space="0" w:color="auto"/>
        <w:left w:val="none" w:sz="0" w:space="0" w:color="auto"/>
        <w:bottom w:val="none" w:sz="0" w:space="0" w:color="auto"/>
        <w:right w:val="none" w:sz="0" w:space="0" w:color="auto"/>
      </w:divBdr>
    </w:div>
    <w:div w:id="115606087">
      <w:bodyDiv w:val="1"/>
      <w:marLeft w:val="0"/>
      <w:marRight w:val="0"/>
      <w:marTop w:val="0"/>
      <w:marBottom w:val="0"/>
      <w:divBdr>
        <w:top w:val="none" w:sz="0" w:space="0" w:color="auto"/>
        <w:left w:val="none" w:sz="0" w:space="0" w:color="auto"/>
        <w:bottom w:val="none" w:sz="0" w:space="0" w:color="auto"/>
        <w:right w:val="none" w:sz="0" w:space="0" w:color="auto"/>
      </w:divBdr>
    </w:div>
    <w:div w:id="626858873">
      <w:bodyDiv w:val="1"/>
      <w:marLeft w:val="0"/>
      <w:marRight w:val="0"/>
      <w:marTop w:val="0"/>
      <w:marBottom w:val="0"/>
      <w:divBdr>
        <w:top w:val="none" w:sz="0" w:space="0" w:color="auto"/>
        <w:left w:val="none" w:sz="0" w:space="0" w:color="auto"/>
        <w:bottom w:val="none" w:sz="0" w:space="0" w:color="auto"/>
        <w:right w:val="none" w:sz="0" w:space="0" w:color="auto"/>
      </w:divBdr>
    </w:div>
    <w:div w:id="744378337">
      <w:bodyDiv w:val="1"/>
      <w:marLeft w:val="0"/>
      <w:marRight w:val="0"/>
      <w:marTop w:val="0"/>
      <w:marBottom w:val="0"/>
      <w:divBdr>
        <w:top w:val="none" w:sz="0" w:space="0" w:color="auto"/>
        <w:left w:val="none" w:sz="0" w:space="0" w:color="auto"/>
        <w:bottom w:val="none" w:sz="0" w:space="0" w:color="auto"/>
        <w:right w:val="none" w:sz="0" w:space="0" w:color="auto"/>
      </w:divBdr>
    </w:div>
    <w:div w:id="857355262">
      <w:bodyDiv w:val="1"/>
      <w:marLeft w:val="0"/>
      <w:marRight w:val="0"/>
      <w:marTop w:val="0"/>
      <w:marBottom w:val="0"/>
      <w:divBdr>
        <w:top w:val="none" w:sz="0" w:space="0" w:color="auto"/>
        <w:left w:val="none" w:sz="0" w:space="0" w:color="auto"/>
        <w:bottom w:val="none" w:sz="0" w:space="0" w:color="auto"/>
        <w:right w:val="none" w:sz="0" w:space="0" w:color="auto"/>
      </w:divBdr>
    </w:div>
    <w:div w:id="1024400312">
      <w:bodyDiv w:val="1"/>
      <w:marLeft w:val="0"/>
      <w:marRight w:val="0"/>
      <w:marTop w:val="0"/>
      <w:marBottom w:val="0"/>
      <w:divBdr>
        <w:top w:val="none" w:sz="0" w:space="0" w:color="auto"/>
        <w:left w:val="none" w:sz="0" w:space="0" w:color="auto"/>
        <w:bottom w:val="none" w:sz="0" w:space="0" w:color="auto"/>
        <w:right w:val="none" w:sz="0" w:space="0" w:color="auto"/>
      </w:divBdr>
    </w:div>
    <w:div w:id="1049838950">
      <w:bodyDiv w:val="1"/>
      <w:marLeft w:val="0"/>
      <w:marRight w:val="0"/>
      <w:marTop w:val="0"/>
      <w:marBottom w:val="0"/>
      <w:divBdr>
        <w:top w:val="none" w:sz="0" w:space="0" w:color="auto"/>
        <w:left w:val="none" w:sz="0" w:space="0" w:color="auto"/>
        <w:bottom w:val="none" w:sz="0" w:space="0" w:color="auto"/>
        <w:right w:val="none" w:sz="0" w:space="0" w:color="auto"/>
      </w:divBdr>
    </w:div>
    <w:div w:id="1202747186">
      <w:bodyDiv w:val="1"/>
      <w:marLeft w:val="0"/>
      <w:marRight w:val="0"/>
      <w:marTop w:val="0"/>
      <w:marBottom w:val="0"/>
      <w:divBdr>
        <w:top w:val="none" w:sz="0" w:space="0" w:color="auto"/>
        <w:left w:val="none" w:sz="0" w:space="0" w:color="auto"/>
        <w:bottom w:val="none" w:sz="0" w:space="0" w:color="auto"/>
        <w:right w:val="none" w:sz="0" w:space="0" w:color="auto"/>
      </w:divBdr>
    </w:div>
    <w:div w:id="1247424945">
      <w:bodyDiv w:val="1"/>
      <w:marLeft w:val="0"/>
      <w:marRight w:val="0"/>
      <w:marTop w:val="0"/>
      <w:marBottom w:val="0"/>
      <w:divBdr>
        <w:top w:val="none" w:sz="0" w:space="0" w:color="auto"/>
        <w:left w:val="none" w:sz="0" w:space="0" w:color="auto"/>
        <w:bottom w:val="none" w:sz="0" w:space="0" w:color="auto"/>
        <w:right w:val="none" w:sz="0" w:space="0" w:color="auto"/>
      </w:divBdr>
    </w:div>
    <w:div w:id="1822111701">
      <w:bodyDiv w:val="1"/>
      <w:marLeft w:val="0"/>
      <w:marRight w:val="0"/>
      <w:marTop w:val="0"/>
      <w:marBottom w:val="0"/>
      <w:divBdr>
        <w:top w:val="none" w:sz="0" w:space="0" w:color="auto"/>
        <w:left w:val="none" w:sz="0" w:space="0" w:color="auto"/>
        <w:bottom w:val="none" w:sz="0" w:space="0" w:color="auto"/>
        <w:right w:val="none" w:sz="0" w:space="0" w:color="auto"/>
      </w:divBdr>
    </w:div>
    <w:div w:id="1840464978">
      <w:bodyDiv w:val="1"/>
      <w:marLeft w:val="0"/>
      <w:marRight w:val="0"/>
      <w:marTop w:val="0"/>
      <w:marBottom w:val="0"/>
      <w:divBdr>
        <w:top w:val="none" w:sz="0" w:space="0" w:color="auto"/>
        <w:left w:val="none" w:sz="0" w:space="0" w:color="auto"/>
        <w:bottom w:val="none" w:sz="0" w:space="0" w:color="auto"/>
        <w:right w:val="none" w:sz="0" w:space="0" w:color="auto"/>
      </w:divBdr>
    </w:div>
    <w:div w:id="1848671485">
      <w:bodyDiv w:val="1"/>
      <w:marLeft w:val="0"/>
      <w:marRight w:val="0"/>
      <w:marTop w:val="0"/>
      <w:marBottom w:val="0"/>
      <w:divBdr>
        <w:top w:val="none" w:sz="0" w:space="0" w:color="auto"/>
        <w:left w:val="none" w:sz="0" w:space="0" w:color="auto"/>
        <w:bottom w:val="none" w:sz="0" w:space="0" w:color="auto"/>
        <w:right w:val="none" w:sz="0" w:space="0" w:color="auto"/>
      </w:divBdr>
    </w:div>
    <w:div w:id="1946889408">
      <w:bodyDiv w:val="1"/>
      <w:marLeft w:val="0"/>
      <w:marRight w:val="0"/>
      <w:marTop w:val="0"/>
      <w:marBottom w:val="0"/>
      <w:divBdr>
        <w:top w:val="none" w:sz="0" w:space="0" w:color="auto"/>
        <w:left w:val="none" w:sz="0" w:space="0" w:color="auto"/>
        <w:bottom w:val="none" w:sz="0" w:space="0" w:color="auto"/>
        <w:right w:val="none" w:sz="0" w:space="0" w:color="auto"/>
      </w:divBdr>
    </w:div>
    <w:div w:id="1949503142">
      <w:bodyDiv w:val="1"/>
      <w:marLeft w:val="0"/>
      <w:marRight w:val="0"/>
      <w:marTop w:val="0"/>
      <w:marBottom w:val="0"/>
      <w:divBdr>
        <w:top w:val="none" w:sz="0" w:space="0" w:color="auto"/>
        <w:left w:val="none" w:sz="0" w:space="0" w:color="auto"/>
        <w:bottom w:val="none" w:sz="0" w:space="0" w:color="auto"/>
        <w:right w:val="none" w:sz="0" w:space="0" w:color="auto"/>
      </w:divBdr>
    </w:div>
    <w:div w:id="2037464329">
      <w:bodyDiv w:val="1"/>
      <w:marLeft w:val="0"/>
      <w:marRight w:val="0"/>
      <w:marTop w:val="0"/>
      <w:marBottom w:val="0"/>
      <w:divBdr>
        <w:top w:val="none" w:sz="0" w:space="0" w:color="auto"/>
        <w:left w:val="none" w:sz="0" w:space="0" w:color="auto"/>
        <w:bottom w:val="none" w:sz="0" w:space="0" w:color="auto"/>
        <w:right w:val="none" w:sz="0" w:space="0" w:color="auto"/>
      </w:divBdr>
    </w:div>
    <w:div w:id="20501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c.ru/companies/trademark/141001/kalmatr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91763CF386067CD1F486B5D8AC434863FF145FC05A73CFC4A5E0BE512B204E981C113F572576C03930778950119BBDD09D361F297p864M" TargetMode="External"/><Relationship Id="rId4" Type="http://schemas.openxmlformats.org/officeDocument/2006/relationships/settings" Target="settings.xml"/><Relationship Id="rId9" Type="http://schemas.openxmlformats.org/officeDocument/2006/relationships/hyperlink" Target="consultantplus://offline/ref=C91763CF386067CD1F486B5D8AC434863FF145FC05A73CFC4A5E0BE512B204E981C113F772576C03930778950119BBDD09D361F297p86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8D59-D542-41CD-870E-5521D73A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Токарев Игорь Александрович</cp:lastModifiedBy>
  <cp:revision>2</cp:revision>
  <cp:lastPrinted>2019-12-20T07:37:00Z</cp:lastPrinted>
  <dcterms:created xsi:type="dcterms:W3CDTF">2014-11-10T09:02:00Z</dcterms:created>
  <dcterms:modified xsi:type="dcterms:W3CDTF">2021-08-10T10:29:00Z</dcterms:modified>
</cp:coreProperties>
</file>