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06540" w:rsidRPr="00306540">
        <w:rPr>
          <w:b/>
          <w:sz w:val="28"/>
          <w:szCs w:val="28"/>
        </w:rPr>
        <w:t xml:space="preserve">о проведении открытого аукциона в электронной форме </w:t>
      </w:r>
      <w:r w:rsidR="003A1D4E" w:rsidRPr="00023369">
        <w:rPr>
          <w:b/>
          <w:sz w:val="28"/>
          <w:szCs w:val="28"/>
        </w:rPr>
        <w:t xml:space="preserve">от </w:t>
      </w:r>
      <w:r w:rsidR="00F76AA8">
        <w:rPr>
          <w:b/>
          <w:sz w:val="28"/>
          <w:szCs w:val="28"/>
        </w:rPr>
        <w:t>08</w:t>
      </w:r>
      <w:r w:rsidR="00FF1EC7" w:rsidRPr="00023369">
        <w:rPr>
          <w:b/>
          <w:sz w:val="28"/>
          <w:szCs w:val="28"/>
        </w:rPr>
        <w:t>.</w:t>
      </w:r>
      <w:r w:rsidR="00F76AA8">
        <w:rPr>
          <w:b/>
          <w:sz w:val="28"/>
          <w:szCs w:val="28"/>
        </w:rPr>
        <w:t>10</w:t>
      </w:r>
      <w:r w:rsidR="00FF1EC7" w:rsidRPr="00023369">
        <w:rPr>
          <w:b/>
          <w:sz w:val="28"/>
          <w:szCs w:val="28"/>
        </w:rPr>
        <w:t>.201</w:t>
      </w:r>
      <w:r w:rsidR="003F2642" w:rsidRPr="00023369">
        <w:rPr>
          <w:b/>
          <w:sz w:val="28"/>
          <w:szCs w:val="28"/>
        </w:rPr>
        <w:t>5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941CAD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(</w:t>
      </w:r>
      <w:r w:rsidR="00534A9D" w:rsidRPr="00941CAD">
        <w:rPr>
          <w:b/>
          <w:sz w:val="28"/>
          <w:szCs w:val="28"/>
        </w:rPr>
        <w:t>И</w:t>
      </w:r>
      <w:r w:rsidR="00DA2D21" w:rsidRPr="00941CAD">
        <w:rPr>
          <w:b/>
          <w:sz w:val="28"/>
          <w:szCs w:val="28"/>
        </w:rPr>
        <w:t xml:space="preserve">звещение </w:t>
      </w:r>
      <w:r w:rsidR="00306540" w:rsidRPr="00306540">
        <w:rPr>
          <w:b/>
          <w:bCs/>
          <w:color w:val="000000"/>
          <w:sz w:val="28"/>
          <w:szCs w:val="28"/>
        </w:rPr>
        <w:t xml:space="preserve">от </w:t>
      </w:r>
      <w:r w:rsidR="00F76AA8" w:rsidRPr="00F76AA8">
        <w:rPr>
          <w:b/>
          <w:bCs/>
          <w:color w:val="000000"/>
          <w:sz w:val="28"/>
          <w:szCs w:val="28"/>
        </w:rPr>
        <w:t>30.09.2015 г. № АЭФ-ИТ-81ПП</w:t>
      </w:r>
      <w:r w:rsidRPr="00941CAD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253"/>
      </w:tblGrid>
      <w:tr w:rsidR="00900006" w:rsidRPr="00900006" w:rsidTr="00F4304D">
        <w:tc>
          <w:tcPr>
            <w:tcW w:w="851" w:type="dxa"/>
            <w:shd w:val="clear" w:color="auto" w:fill="auto"/>
            <w:vAlign w:val="center"/>
          </w:tcPr>
          <w:p w:rsidR="00900006" w:rsidRPr="004C4D77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4C4D77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sz w:val="28"/>
                <w:szCs w:val="28"/>
              </w:rPr>
              <w:t>Вопрос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4C4D77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00526" w:rsidRPr="00516F0D" w:rsidTr="00200526">
        <w:trPr>
          <w:trHeight w:val="683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00526" w:rsidRPr="004C4D77" w:rsidRDefault="00200526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00526" w:rsidRPr="002C0365" w:rsidRDefault="00200526" w:rsidP="00DF683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Направляем запрос на разъяснение положений документации к процедуре по лот № 1, а так же предложение об оптимизации спецификации. Изучив техническое </w:t>
            </w:r>
            <w:proofErr w:type="gram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задание</w:t>
            </w:r>
            <w:proofErr w:type="gram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предлагаем рассмотреть альтернативный вариант спецификации без увеличения начальной (максимальной) цены договора. Данный вариант предполагает поставку программного комплекса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Autodesk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Infrastructure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Design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Suite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Premium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, который расширяет функционал запрашиваемых программных продуктов и обеспечивает интеграцию решений в рамках технологии информационного моделирования (BIM). </w:t>
            </w:r>
          </w:p>
        </w:tc>
        <w:tc>
          <w:tcPr>
            <w:tcW w:w="4253" w:type="dxa"/>
            <w:shd w:val="clear" w:color="auto" w:fill="auto"/>
          </w:tcPr>
          <w:p w:rsidR="00200526" w:rsidRPr="00756D0F" w:rsidRDefault="00516F0D" w:rsidP="00F4304D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Поставка</w:t>
            </w:r>
            <w:r w:rsidRPr="00756D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программного</w:t>
            </w:r>
            <w:r w:rsidRPr="00756D0F">
              <w:rPr>
                <w:color w:val="000000"/>
                <w:sz w:val="28"/>
                <w:szCs w:val="28"/>
              </w:rPr>
              <w:t xml:space="preserve"> </w:t>
            </w:r>
            <w:r w:rsidR="00756D0F">
              <w:rPr>
                <w:color w:val="000000"/>
                <w:sz w:val="28"/>
                <w:szCs w:val="28"/>
              </w:rPr>
              <w:t xml:space="preserve">обеспечения </w:t>
            </w:r>
            <w:r w:rsidRPr="00516F0D"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Autodesk</w:t>
            </w:r>
            <w:r w:rsidRPr="00756D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516F0D"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Infrastructure</w:t>
            </w:r>
            <w:r w:rsidRPr="00756D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516F0D"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Design</w:t>
            </w:r>
            <w:r w:rsidRPr="00756D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516F0D"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Suite</w:t>
            </w:r>
            <w:r w:rsidRPr="00756D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516F0D"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Premium</w:t>
            </w:r>
            <w:r w:rsidRPr="00756D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возможна</w:t>
            </w:r>
            <w:r w:rsidRPr="00756D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  <w:p w:rsidR="00516F0D" w:rsidRPr="00516F0D" w:rsidRDefault="00516F0D" w:rsidP="00F4304D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При этом предложение участника закупки не может превышать начальную (максимальную) цену договора. </w:t>
            </w:r>
          </w:p>
        </w:tc>
      </w:tr>
      <w:tr w:rsidR="00200526" w:rsidRPr="00900006" w:rsidTr="00F4304D">
        <w:trPr>
          <w:trHeight w:val="5064"/>
        </w:trPr>
        <w:tc>
          <w:tcPr>
            <w:tcW w:w="851" w:type="dxa"/>
            <w:vMerge/>
            <w:shd w:val="clear" w:color="auto" w:fill="auto"/>
            <w:vAlign w:val="center"/>
          </w:tcPr>
          <w:p w:rsidR="00200526" w:rsidRPr="00516F0D" w:rsidRDefault="00200526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00526" w:rsidRPr="002B492F" w:rsidRDefault="00200526" w:rsidP="00DF683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Также просим уточнить количество поставляемых позиций по полученной нами спецификации. Программное обеспечение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Autodesk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AutoCAD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LT 2016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Commercial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New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SLM 5-Pack R3 (пункт 3 спецификации) включает поставку 5 рабочих мест, что предполагает приобретение 5 сертификатов на тех. поддержку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Autodesk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AutoCAD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LT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Commercial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Maintenance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Subscription</w:t>
            </w:r>
            <w:proofErr w:type="spellEnd"/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(в полученной нами спецификации заявлено приобретение одного сертификата).</w:t>
            </w:r>
          </w:p>
        </w:tc>
        <w:tc>
          <w:tcPr>
            <w:tcW w:w="4253" w:type="dxa"/>
            <w:shd w:val="clear" w:color="auto" w:fill="auto"/>
          </w:tcPr>
          <w:p w:rsidR="00756D0F" w:rsidRDefault="00756D0F" w:rsidP="00F4304D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r w:rsidRPr="002B492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поставляемых позиций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 соответствии с Извещением о проведении закупки.</w:t>
            </w:r>
          </w:p>
          <w:p w:rsidR="00200526" w:rsidRPr="004C4D77" w:rsidRDefault="00A156AA" w:rsidP="00756D0F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«КСК» не планирует вносить изменения в количество поставляемых </w:t>
            </w:r>
            <w:r w:rsidR="00756D0F">
              <w:rPr>
                <w:color w:val="000000"/>
                <w:sz w:val="28"/>
                <w:szCs w:val="28"/>
              </w:rPr>
              <w:t>сертификатов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9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1E" w:rsidRDefault="00E7341E" w:rsidP="00285E7C">
      <w:pPr>
        <w:spacing w:after="0" w:line="240" w:lineRule="auto"/>
      </w:pPr>
      <w:r>
        <w:separator/>
      </w:r>
    </w:p>
  </w:endnote>
  <w:endnote w:type="continuationSeparator" w:id="0">
    <w:p w:rsidR="00E7341E" w:rsidRDefault="00E7341E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1E" w:rsidRDefault="00E7341E" w:rsidP="00285E7C">
      <w:pPr>
        <w:spacing w:after="0" w:line="240" w:lineRule="auto"/>
      </w:pPr>
      <w:r>
        <w:separator/>
      </w:r>
    </w:p>
  </w:footnote>
  <w:footnote w:type="continuationSeparator" w:id="0">
    <w:p w:rsidR="00E7341E" w:rsidRDefault="00E7341E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526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081A12"/>
    <w:rsid w:val="00100BBA"/>
    <w:rsid w:val="001056D7"/>
    <w:rsid w:val="001469C6"/>
    <w:rsid w:val="00155BEB"/>
    <w:rsid w:val="00160790"/>
    <w:rsid w:val="0019396C"/>
    <w:rsid w:val="001B689D"/>
    <w:rsid w:val="00200526"/>
    <w:rsid w:val="002176AE"/>
    <w:rsid w:val="00280A92"/>
    <w:rsid w:val="00285E7C"/>
    <w:rsid w:val="00287C9F"/>
    <w:rsid w:val="00295061"/>
    <w:rsid w:val="00297BBD"/>
    <w:rsid w:val="002B1050"/>
    <w:rsid w:val="002B492F"/>
    <w:rsid w:val="002B5819"/>
    <w:rsid w:val="002C0365"/>
    <w:rsid w:val="00304970"/>
    <w:rsid w:val="00306540"/>
    <w:rsid w:val="00324132"/>
    <w:rsid w:val="00352054"/>
    <w:rsid w:val="003647CC"/>
    <w:rsid w:val="00387E1F"/>
    <w:rsid w:val="0039541E"/>
    <w:rsid w:val="003A1D4E"/>
    <w:rsid w:val="003C507F"/>
    <w:rsid w:val="003C79D9"/>
    <w:rsid w:val="003D0279"/>
    <w:rsid w:val="003D61AC"/>
    <w:rsid w:val="003F2156"/>
    <w:rsid w:val="003F2642"/>
    <w:rsid w:val="00433ACC"/>
    <w:rsid w:val="00453C1E"/>
    <w:rsid w:val="004752B8"/>
    <w:rsid w:val="004C4D77"/>
    <w:rsid w:val="00516F0D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6D0F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41CAD"/>
    <w:rsid w:val="00987B40"/>
    <w:rsid w:val="009C146A"/>
    <w:rsid w:val="009C4CDF"/>
    <w:rsid w:val="009C5D19"/>
    <w:rsid w:val="009D53C1"/>
    <w:rsid w:val="009E1A21"/>
    <w:rsid w:val="009F3A49"/>
    <w:rsid w:val="00A1445B"/>
    <w:rsid w:val="00A156AA"/>
    <w:rsid w:val="00A17908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85ACD"/>
    <w:rsid w:val="00C97C96"/>
    <w:rsid w:val="00CF45A2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6837"/>
    <w:rsid w:val="00E13057"/>
    <w:rsid w:val="00E155AD"/>
    <w:rsid w:val="00E21B77"/>
    <w:rsid w:val="00E459F9"/>
    <w:rsid w:val="00E56FBD"/>
    <w:rsid w:val="00E7341E"/>
    <w:rsid w:val="00EA71FA"/>
    <w:rsid w:val="00ED3EAF"/>
    <w:rsid w:val="00ED68BB"/>
    <w:rsid w:val="00F4304D"/>
    <w:rsid w:val="00F64E20"/>
    <w:rsid w:val="00F66369"/>
    <w:rsid w:val="00F764EF"/>
    <w:rsid w:val="00F76AA8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A3C2-D832-4C5C-AFA4-8BBDF0F9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44</cp:revision>
  <cp:lastPrinted>2015-10-08T14:35:00Z</cp:lastPrinted>
  <dcterms:created xsi:type="dcterms:W3CDTF">2014-06-02T13:30:00Z</dcterms:created>
  <dcterms:modified xsi:type="dcterms:W3CDTF">2015-10-08T14:46:00Z</dcterms:modified>
</cp:coreProperties>
</file>