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AD" w:rsidRDefault="005C02AD" w:rsidP="00B97E24">
      <w:pPr>
        <w:spacing w:after="0" w:line="240" w:lineRule="auto"/>
        <w:jc w:val="center"/>
        <w:rPr>
          <w:b/>
          <w:sz w:val="28"/>
          <w:szCs w:val="28"/>
        </w:rPr>
      </w:pPr>
    </w:p>
    <w:p w:rsidR="00DA2D21" w:rsidRPr="00230468" w:rsidRDefault="00DA2D21" w:rsidP="00B97E24">
      <w:pPr>
        <w:spacing w:after="0" w:line="240" w:lineRule="auto"/>
        <w:jc w:val="center"/>
        <w:rPr>
          <w:b/>
          <w:sz w:val="28"/>
          <w:szCs w:val="28"/>
        </w:rPr>
      </w:pPr>
      <w:r w:rsidRPr="00DA2D21">
        <w:rPr>
          <w:b/>
          <w:sz w:val="28"/>
          <w:szCs w:val="28"/>
        </w:rPr>
        <w:t>Разъяснени</w:t>
      </w:r>
      <w:r w:rsidR="009F3A49">
        <w:rPr>
          <w:b/>
          <w:sz w:val="28"/>
          <w:szCs w:val="28"/>
        </w:rPr>
        <w:t>я</w:t>
      </w:r>
      <w:r w:rsidRPr="00DA2D21">
        <w:rPr>
          <w:b/>
          <w:sz w:val="28"/>
          <w:szCs w:val="28"/>
        </w:rPr>
        <w:t xml:space="preserve"> </w:t>
      </w:r>
      <w:r w:rsidR="005C02AD">
        <w:rPr>
          <w:b/>
          <w:sz w:val="28"/>
          <w:szCs w:val="28"/>
        </w:rPr>
        <w:t>положений</w:t>
      </w:r>
      <w:r w:rsidR="000122D6" w:rsidRPr="000122D6">
        <w:rPr>
          <w:b/>
          <w:sz w:val="28"/>
          <w:szCs w:val="28"/>
        </w:rPr>
        <w:t xml:space="preserve"> </w:t>
      </w:r>
      <w:r w:rsidR="005C02AD">
        <w:rPr>
          <w:b/>
          <w:sz w:val="28"/>
          <w:szCs w:val="28"/>
        </w:rPr>
        <w:t xml:space="preserve">конкурсной </w:t>
      </w:r>
      <w:r w:rsidR="005C02AD" w:rsidRPr="00230468">
        <w:rPr>
          <w:b/>
          <w:sz w:val="28"/>
          <w:szCs w:val="28"/>
        </w:rPr>
        <w:t>документации</w:t>
      </w:r>
      <w:r w:rsidR="000122D6" w:rsidRPr="00230468">
        <w:rPr>
          <w:b/>
          <w:sz w:val="28"/>
          <w:szCs w:val="28"/>
        </w:rPr>
        <w:t xml:space="preserve"> </w:t>
      </w:r>
      <w:r w:rsidR="003A1D4E" w:rsidRPr="00230468">
        <w:rPr>
          <w:b/>
          <w:sz w:val="28"/>
          <w:szCs w:val="28"/>
        </w:rPr>
        <w:t xml:space="preserve">от </w:t>
      </w:r>
      <w:r w:rsidR="0044358C" w:rsidRPr="00230468">
        <w:rPr>
          <w:b/>
          <w:sz w:val="28"/>
          <w:szCs w:val="28"/>
        </w:rPr>
        <w:t>2</w:t>
      </w:r>
      <w:r w:rsidR="00230468" w:rsidRPr="00230468">
        <w:rPr>
          <w:b/>
          <w:sz w:val="28"/>
          <w:szCs w:val="28"/>
        </w:rPr>
        <w:t>7</w:t>
      </w:r>
      <w:r w:rsidR="00FF1EC7" w:rsidRPr="00230468">
        <w:rPr>
          <w:b/>
          <w:sz w:val="28"/>
          <w:szCs w:val="28"/>
        </w:rPr>
        <w:t>.</w:t>
      </w:r>
      <w:r w:rsidR="0044358C" w:rsidRPr="00230468">
        <w:rPr>
          <w:b/>
          <w:sz w:val="28"/>
          <w:szCs w:val="28"/>
        </w:rPr>
        <w:t>0</w:t>
      </w:r>
      <w:r w:rsidR="00617175" w:rsidRPr="00230468">
        <w:rPr>
          <w:b/>
          <w:sz w:val="28"/>
          <w:szCs w:val="28"/>
        </w:rPr>
        <w:t>1</w:t>
      </w:r>
      <w:r w:rsidR="00FF1EC7" w:rsidRPr="00230468">
        <w:rPr>
          <w:b/>
          <w:sz w:val="28"/>
          <w:szCs w:val="28"/>
        </w:rPr>
        <w:t>.201</w:t>
      </w:r>
      <w:r w:rsidR="0044358C" w:rsidRPr="00230468">
        <w:rPr>
          <w:b/>
          <w:sz w:val="28"/>
          <w:szCs w:val="28"/>
        </w:rPr>
        <w:t>5</w:t>
      </w:r>
      <w:r w:rsidR="00FF1EC7" w:rsidRPr="00230468">
        <w:rPr>
          <w:b/>
          <w:sz w:val="28"/>
          <w:szCs w:val="28"/>
        </w:rPr>
        <w:t xml:space="preserve"> </w:t>
      </w:r>
      <w:r w:rsidR="00D32C63" w:rsidRPr="00230468">
        <w:rPr>
          <w:b/>
          <w:sz w:val="28"/>
          <w:szCs w:val="28"/>
        </w:rPr>
        <w:t xml:space="preserve">г. </w:t>
      </w:r>
      <w:r w:rsidR="00900006" w:rsidRPr="00230468">
        <w:rPr>
          <w:b/>
          <w:sz w:val="28"/>
          <w:szCs w:val="28"/>
        </w:rPr>
        <w:t>№ 1</w:t>
      </w:r>
      <w:r w:rsidR="00D32C63" w:rsidRPr="00230468">
        <w:rPr>
          <w:b/>
          <w:sz w:val="28"/>
          <w:szCs w:val="28"/>
        </w:rPr>
        <w:t xml:space="preserve"> </w:t>
      </w:r>
    </w:p>
    <w:p w:rsidR="00DA2D21" w:rsidRDefault="00D32C63" w:rsidP="00B97E24">
      <w:pPr>
        <w:spacing w:after="0" w:line="240" w:lineRule="auto"/>
        <w:jc w:val="center"/>
        <w:rPr>
          <w:b/>
          <w:sz w:val="28"/>
          <w:szCs w:val="28"/>
        </w:rPr>
      </w:pPr>
      <w:r w:rsidRPr="00230468">
        <w:rPr>
          <w:b/>
          <w:sz w:val="28"/>
          <w:szCs w:val="28"/>
        </w:rPr>
        <w:t>(</w:t>
      </w:r>
      <w:r w:rsidR="00534A9D" w:rsidRPr="00230468">
        <w:rPr>
          <w:b/>
          <w:sz w:val="28"/>
          <w:szCs w:val="28"/>
        </w:rPr>
        <w:t>И</w:t>
      </w:r>
      <w:r w:rsidR="00DA2D21" w:rsidRPr="00230468">
        <w:rPr>
          <w:b/>
          <w:sz w:val="28"/>
          <w:szCs w:val="28"/>
        </w:rPr>
        <w:t xml:space="preserve">звещение </w:t>
      </w:r>
      <w:r w:rsidR="0044358C" w:rsidRPr="00230468">
        <w:rPr>
          <w:b/>
          <w:sz w:val="28"/>
          <w:szCs w:val="28"/>
        </w:rPr>
        <w:t>от 21.01.2015 № ОК-ДИРИ-55</w:t>
      </w:r>
      <w:r w:rsidRPr="00230468">
        <w:rPr>
          <w:b/>
          <w:sz w:val="28"/>
          <w:szCs w:val="28"/>
        </w:rPr>
        <w:t>)</w:t>
      </w:r>
    </w:p>
    <w:p w:rsidR="00900006" w:rsidRPr="0019396C" w:rsidRDefault="00900006" w:rsidP="00B97E24">
      <w:pPr>
        <w:spacing w:after="0" w:line="240" w:lineRule="auto"/>
        <w:jc w:val="center"/>
        <w:rPr>
          <w:b/>
          <w:sz w:val="16"/>
          <w:szCs w:val="16"/>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395"/>
      </w:tblGrid>
      <w:tr w:rsidR="00900006" w:rsidRPr="00900006" w:rsidTr="0019396C">
        <w:tc>
          <w:tcPr>
            <w:tcW w:w="851"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sidRPr="00900006">
              <w:rPr>
                <w:rFonts w:eastAsia="Times New Roman"/>
                <w:color w:val="000000"/>
                <w:kern w:val="2"/>
                <w:sz w:val="28"/>
                <w:szCs w:val="28"/>
                <w:lang w:eastAsia="ru-RU"/>
              </w:rPr>
              <w:t xml:space="preserve">№ </w:t>
            </w:r>
            <w:proofErr w:type="gramStart"/>
            <w:r w:rsidRPr="00900006">
              <w:rPr>
                <w:rFonts w:eastAsia="Times New Roman"/>
                <w:color w:val="000000"/>
                <w:kern w:val="2"/>
                <w:sz w:val="28"/>
                <w:szCs w:val="28"/>
                <w:lang w:eastAsia="ru-RU"/>
              </w:rPr>
              <w:t>п</w:t>
            </w:r>
            <w:proofErr w:type="gramEnd"/>
            <w:r w:rsidRPr="00900006">
              <w:rPr>
                <w:rFonts w:eastAsia="Times New Roman"/>
                <w:color w:val="000000"/>
                <w:kern w:val="2"/>
                <w:sz w:val="28"/>
                <w:szCs w:val="28"/>
                <w:lang w:eastAsia="ru-RU"/>
              </w:rPr>
              <w:t>/п</w:t>
            </w:r>
          </w:p>
        </w:tc>
        <w:tc>
          <w:tcPr>
            <w:tcW w:w="4111"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sidRPr="007E027E">
              <w:rPr>
                <w:sz w:val="28"/>
                <w:szCs w:val="28"/>
              </w:rPr>
              <w:t>Вопрос</w:t>
            </w:r>
          </w:p>
        </w:tc>
        <w:tc>
          <w:tcPr>
            <w:tcW w:w="4395"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Разъяснения</w:t>
            </w:r>
          </w:p>
        </w:tc>
      </w:tr>
      <w:tr w:rsidR="002176AE" w:rsidRPr="00900006" w:rsidTr="00F829AD">
        <w:trPr>
          <w:trHeight w:val="3008"/>
        </w:trPr>
        <w:tc>
          <w:tcPr>
            <w:tcW w:w="851" w:type="dxa"/>
            <w:shd w:val="clear" w:color="auto" w:fill="auto"/>
            <w:vAlign w:val="center"/>
          </w:tcPr>
          <w:p w:rsidR="002176AE" w:rsidRPr="00900006" w:rsidRDefault="002176AE" w:rsidP="005C02AD">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1</w:t>
            </w:r>
          </w:p>
        </w:tc>
        <w:tc>
          <w:tcPr>
            <w:tcW w:w="4111" w:type="dxa"/>
            <w:shd w:val="clear" w:color="auto" w:fill="auto"/>
          </w:tcPr>
          <w:p w:rsidR="00F829AD" w:rsidRPr="00440D3C" w:rsidRDefault="00440D3C" w:rsidP="00440D3C">
            <w:pPr>
              <w:widowControl w:val="0"/>
              <w:numPr>
                <w:ilvl w:val="0"/>
                <w:numId w:val="6"/>
              </w:numPr>
              <w:shd w:val="clear" w:color="auto" w:fill="FFFFFF"/>
              <w:tabs>
                <w:tab w:val="left" w:pos="0"/>
              </w:tabs>
              <w:autoSpaceDE w:val="0"/>
              <w:autoSpaceDN w:val="0"/>
              <w:adjustRightInd w:val="0"/>
              <w:spacing w:after="0" w:line="240" w:lineRule="auto"/>
              <w:ind w:left="0" w:firstLine="0"/>
              <w:jc w:val="both"/>
              <w:rPr>
                <w:color w:val="000000" w:themeColor="text1"/>
                <w:sz w:val="28"/>
                <w:szCs w:val="28"/>
              </w:rPr>
            </w:pPr>
            <w:r>
              <w:rPr>
                <w:rFonts w:eastAsia="Times New Roman"/>
                <w:color w:val="000000"/>
                <w:kern w:val="2"/>
                <w:sz w:val="28"/>
                <w:szCs w:val="28"/>
                <w:lang w:eastAsia="ru-RU"/>
              </w:rPr>
              <w:t xml:space="preserve">Пунктом 1.3.18. Информационной карты предусмотрено, </w:t>
            </w:r>
            <w:r w:rsidRPr="00440D3C">
              <w:rPr>
                <w:rFonts w:eastAsia="Times New Roman"/>
                <w:color w:val="000000"/>
                <w:kern w:val="2"/>
                <w:sz w:val="28"/>
                <w:szCs w:val="28"/>
                <w:lang w:eastAsia="ru-RU"/>
              </w:rPr>
              <w:t xml:space="preserve">что </w:t>
            </w:r>
            <w:r w:rsidRPr="00440D3C">
              <w:rPr>
                <w:rFonts w:eastAsia="Times New Roman"/>
                <w:i/>
                <w:color w:val="000000"/>
                <w:kern w:val="2"/>
                <w:sz w:val="28"/>
                <w:szCs w:val="28"/>
                <w:lang w:eastAsia="ru-RU"/>
              </w:rPr>
              <w:t>«</w:t>
            </w:r>
            <w:r w:rsidRPr="00440D3C">
              <w:rPr>
                <w:i/>
                <w:color w:val="000000" w:themeColor="text1"/>
                <w:sz w:val="28"/>
                <w:szCs w:val="28"/>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 Банковская организация (Гарант) должна иметь долгосрочный кредитный рейтинг не ниже В</w:t>
            </w:r>
            <w:proofErr w:type="gramStart"/>
            <w:r w:rsidRPr="00440D3C">
              <w:rPr>
                <w:i/>
                <w:color w:val="000000" w:themeColor="text1"/>
                <w:sz w:val="28"/>
                <w:szCs w:val="28"/>
              </w:rPr>
              <w:t>B</w:t>
            </w:r>
            <w:proofErr w:type="gramEnd"/>
            <w:r w:rsidRPr="00440D3C">
              <w:rPr>
                <w:i/>
                <w:color w:val="000000" w:themeColor="text1"/>
                <w:sz w:val="28"/>
                <w:szCs w:val="28"/>
              </w:rPr>
              <w:t xml:space="preserve"> - по шкале агентства </w:t>
            </w:r>
            <w:proofErr w:type="spellStart"/>
            <w:r w:rsidRPr="00440D3C">
              <w:rPr>
                <w:i/>
                <w:color w:val="000000" w:themeColor="text1"/>
                <w:sz w:val="28"/>
                <w:szCs w:val="28"/>
              </w:rPr>
              <w:t>Standard&amp;Poor’s</w:t>
            </w:r>
            <w:proofErr w:type="spellEnd"/>
            <w:r w:rsidRPr="00440D3C">
              <w:rPr>
                <w:i/>
                <w:color w:val="000000" w:themeColor="text1"/>
                <w:sz w:val="28"/>
                <w:szCs w:val="28"/>
              </w:rPr>
              <w:t xml:space="preserve"> </w:t>
            </w:r>
            <w:proofErr w:type="spellStart"/>
            <w:r w:rsidRPr="00440D3C">
              <w:rPr>
                <w:i/>
                <w:color w:val="000000" w:themeColor="text1"/>
                <w:sz w:val="28"/>
                <w:szCs w:val="28"/>
              </w:rPr>
              <w:t>Ratings</w:t>
            </w:r>
            <w:proofErr w:type="spellEnd"/>
            <w:r w:rsidRPr="00440D3C">
              <w:rPr>
                <w:i/>
                <w:color w:val="000000" w:themeColor="text1"/>
                <w:sz w:val="28"/>
                <w:szCs w:val="28"/>
              </w:rPr>
              <w:t xml:space="preserve"> </w:t>
            </w:r>
            <w:proofErr w:type="spellStart"/>
            <w:r w:rsidRPr="00440D3C">
              <w:rPr>
                <w:i/>
                <w:color w:val="000000" w:themeColor="text1"/>
                <w:sz w:val="28"/>
                <w:szCs w:val="28"/>
              </w:rPr>
              <w:t>Group</w:t>
            </w:r>
            <w:proofErr w:type="spellEnd"/>
            <w:r w:rsidRPr="00440D3C">
              <w:rPr>
                <w:i/>
                <w:color w:val="000000" w:themeColor="text1"/>
                <w:sz w:val="28"/>
                <w:szCs w:val="28"/>
              </w:rPr>
              <w:t xml:space="preserve"> (или не менее аналогичного рейтинга агентств </w:t>
            </w:r>
            <w:proofErr w:type="spellStart"/>
            <w:r w:rsidRPr="00440D3C">
              <w:rPr>
                <w:i/>
                <w:color w:val="000000" w:themeColor="text1"/>
                <w:sz w:val="28"/>
                <w:szCs w:val="28"/>
              </w:rPr>
              <w:t>Fitch</w:t>
            </w:r>
            <w:proofErr w:type="spellEnd"/>
            <w:r w:rsidRPr="00440D3C">
              <w:rPr>
                <w:i/>
                <w:color w:val="000000" w:themeColor="text1"/>
                <w:sz w:val="28"/>
                <w:szCs w:val="28"/>
              </w:rPr>
              <w:t xml:space="preserve">, </w:t>
            </w:r>
            <w:proofErr w:type="spellStart"/>
            <w:r w:rsidRPr="00440D3C">
              <w:rPr>
                <w:i/>
                <w:color w:val="000000" w:themeColor="text1"/>
                <w:sz w:val="28"/>
                <w:szCs w:val="28"/>
              </w:rPr>
              <w:t>Inc</w:t>
            </w:r>
            <w:proofErr w:type="spellEnd"/>
            <w:r w:rsidRPr="00440D3C">
              <w:rPr>
                <w:i/>
                <w:color w:val="000000" w:themeColor="text1"/>
                <w:sz w:val="28"/>
                <w:szCs w:val="28"/>
              </w:rPr>
              <w:t xml:space="preserve">. или </w:t>
            </w:r>
            <w:proofErr w:type="spellStart"/>
            <w:r w:rsidRPr="00440D3C">
              <w:rPr>
                <w:i/>
                <w:color w:val="000000" w:themeColor="text1"/>
                <w:sz w:val="28"/>
                <w:szCs w:val="28"/>
              </w:rPr>
              <w:t>Moody’s</w:t>
            </w:r>
            <w:proofErr w:type="spellEnd"/>
            <w:r w:rsidRPr="00440D3C">
              <w:rPr>
                <w:i/>
                <w:color w:val="000000" w:themeColor="text1"/>
                <w:sz w:val="28"/>
                <w:szCs w:val="28"/>
              </w:rPr>
              <w:t xml:space="preserve"> </w:t>
            </w:r>
            <w:proofErr w:type="spellStart"/>
            <w:r w:rsidRPr="00440D3C">
              <w:rPr>
                <w:i/>
                <w:color w:val="000000" w:themeColor="text1"/>
                <w:sz w:val="28"/>
                <w:szCs w:val="28"/>
              </w:rPr>
              <w:t>Investors</w:t>
            </w:r>
            <w:proofErr w:type="spellEnd"/>
            <w:r w:rsidRPr="00440D3C">
              <w:rPr>
                <w:i/>
                <w:color w:val="000000" w:themeColor="text1"/>
                <w:sz w:val="28"/>
                <w:szCs w:val="28"/>
              </w:rPr>
              <w:t xml:space="preserve"> </w:t>
            </w:r>
            <w:proofErr w:type="spellStart"/>
            <w:r w:rsidRPr="00440D3C">
              <w:rPr>
                <w:i/>
                <w:color w:val="000000" w:themeColor="text1"/>
                <w:sz w:val="28"/>
                <w:szCs w:val="28"/>
              </w:rPr>
              <w:t>Service</w:t>
            </w:r>
            <w:proofErr w:type="spellEnd"/>
            <w:r w:rsidRPr="00440D3C">
              <w:rPr>
                <w:i/>
                <w:color w:val="000000" w:themeColor="text1"/>
                <w:sz w:val="28"/>
                <w:szCs w:val="28"/>
              </w:rPr>
              <w:t xml:space="preserve">, </w:t>
            </w:r>
            <w:proofErr w:type="spellStart"/>
            <w:r w:rsidRPr="00440D3C">
              <w:rPr>
                <w:i/>
                <w:color w:val="000000" w:themeColor="text1"/>
                <w:sz w:val="28"/>
                <w:szCs w:val="28"/>
              </w:rPr>
              <w:t>Inc</w:t>
            </w:r>
            <w:proofErr w:type="spellEnd"/>
            <w:r w:rsidRPr="00440D3C">
              <w:rPr>
                <w:i/>
                <w:color w:val="000000" w:themeColor="text1"/>
                <w:sz w:val="28"/>
                <w:szCs w:val="28"/>
              </w:rPr>
              <w:t>., или не менее рейтинга АА Национального Рейтингового Агентства).</w:t>
            </w:r>
            <w:r w:rsidRPr="00440D3C">
              <w:rPr>
                <w:rFonts w:eastAsia="Times New Roman"/>
                <w:i/>
                <w:color w:val="000000"/>
                <w:kern w:val="2"/>
                <w:sz w:val="28"/>
                <w:szCs w:val="28"/>
                <w:lang w:eastAsia="ru-RU"/>
              </w:rPr>
              <w:t>»</w:t>
            </w:r>
          </w:p>
          <w:p w:rsidR="00440D3C" w:rsidRPr="00440D3C" w:rsidRDefault="00440D3C" w:rsidP="00440D3C">
            <w:pPr>
              <w:widowControl w:val="0"/>
              <w:shd w:val="clear" w:color="auto" w:fill="FFFFFF"/>
              <w:tabs>
                <w:tab w:val="left" w:pos="0"/>
              </w:tabs>
              <w:autoSpaceDE w:val="0"/>
              <w:autoSpaceDN w:val="0"/>
              <w:adjustRightInd w:val="0"/>
              <w:spacing w:after="0" w:line="240" w:lineRule="auto"/>
              <w:jc w:val="both"/>
              <w:rPr>
                <w:color w:val="000000" w:themeColor="text1"/>
                <w:sz w:val="28"/>
                <w:szCs w:val="28"/>
              </w:rPr>
            </w:pPr>
            <w:r>
              <w:rPr>
                <w:rFonts w:eastAsia="Times New Roman"/>
                <w:color w:val="000000"/>
                <w:kern w:val="2"/>
                <w:sz w:val="28"/>
                <w:szCs w:val="28"/>
                <w:lang w:eastAsia="ru-RU"/>
              </w:rPr>
              <w:t>Наше Общество является бюджетным учреждением и не вправе получать банковские гарантии, прошу предоставить разъяснения по данному вопросу.</w:t>
            </w:r>
          </w:p>
        </w:tc>
        <w:tc>
          <w:tcPr>
            <w:tcW w:w="4395" w:type="dxa"/>
            <w:shd w:val="clear" w:color="auto" w:fill="auto"/>
          </w:tcPr>
          <w:p w:rsidR="00230468" w:rsidRPr="00230468" w:rsidRDefault="00230468" w:rsidP="00230468">
            <w:pPr>
              <w:spacing w:after="0" w:line="240" w:lineRule="auto"/>
              <w:jc w:val="both"/>
              <w:rPr>
                <w:rFonts w:eastAsia="Calibri"/>
                <w:color w:val="000000" w:themeColor="text1"/>
                <w:sz w:val="28"/>
                <w:szCs w:val="28"/>
              </w:rPr>
            </w:pPr>
            <w:r w:rsidRPr="00230468">
              <w:rPr>
                <w:rFonts w:eastAsia="Calibri"/>
                <w:color w:val="000000" w:themeColor="text1"/>
                <w:sz w:val="28"/>
                <w:szCs w:val="28"/>
              </w:rPr>
              <w:t>В случае не предоставления обеспечения исполнения обязательств по договору, предоставляемого в форме безусл</w:t>
            </w:r>
            <w:bookmarkStart w:id="0" w:name="_GoBack"/>
            <w:bookmarkEnd w:id="0"/>
            <w:r w:rsidRPr="00230468">
              <w:rPr>
                <w:rFonts w:eastAsia="Calibri"/>
                <w:color w:val="000000" w:themeColor="text1"/>
                <w:sz w:val="28"/>
                <w:szCs w:val="28"/>
              </w:rPr>
              <w:t xml:space="preserve">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w:t>
            </w:r>
          </w:p>
          <w:p w:rsidR="00387E1F" w:rsidRPr="00A1445B" w:rsidRDefault="00230468" w:rsidP="00230468">
            <w:pPr>
              <w:spacing w:after="0" w:line="240" w:lineRule="auto"/>
              <w:jc w:val="both"/>
              <w:rPr>
                <w:rFonts w:eastAsia="Calibri"/>
                <w:sz w:val="28"/>
                <w:szCs w:val="28"/>
              </w:rPr>
            </w:pPr>
            <w:r w:rsidRPr="00230468">
              <w:rPr>
                <w:rFonts w:eastAsia="Calibri"/>
                <w:color w:val="000000" w:themeColor="text1"/>
                <w:sz w:val="28"/>
                <w:szCs w:val="28"/>
              </w:rPr>
              <w:t>не менее 45 (Сорока пяти) рабочих дней после окончания срока действия договора, ОАО «КСК» не выплачивает авансовый платеж, предусмотренный конкурсной документацией, что не является основанием для прекращения, либо приостановки Работ или изменения сроков Работ.</w:t>
            </w:r>
          </w:p>
        </w:tc>
      </w:tr>
    </w:tbl>
    <w:p w:rsidR="0019396C" w:rsidRPr="0082724A" w:rsidRDefault="0019396C" w:rsidP="0019396C">
      <w:pPr>
        <w:spacing w:after="0" w:line="240" w:lineRule="auto"/>
        <w:rPr>
          <w:sz w:val="28"/>
          <w:szCs w:val="28"/>
        </w:rPr>
      </w:pPr>
    </w:p>
    <w:sectPr w:rsidR="0019396C" w:rsidRPr="0082724A" w:rsidSect="005C02A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9A5E09"/>
    <w:multiLevelType w:val="hybridMultilevel"/>
    <w:tmpl w:val="1812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F0C40"/>
    <w:multiLevelType w:val="hybridMultilevel"/>
    <w:tmpl w:val="24E4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8614C2"/>
    <w:multiLevelType w:val="hybridMultilevel"/>
    <w:tmpl w:val="0794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3306A7"/>
    <w:multiLevelType w:val="hybridMultilevel"/>
    <w:tmpl w:val="A7E81444"/>
    <w:lvl w:ilvl="0" w:tplc="52282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19"/>
    <w:rsid w:val="000122D6"/>
    <w:rsid w:val="0007631E"/>
    <w:rsid w:val="00100BBA"/>
    <w:rsid w:val="001056D7"/>
    <w:rsid w:val="001469C6"/>
    <w:rsid w:val="00155BEB"/>
    <w:rsid w:val="00160790"/>
    <w:rsid w:val="0019396C"/>
    <w:rsid w:val="001B689D"/>
    <w:rsid w:val="002176AE"/>
    <w:rsid w:val="00230468"/>
    <w:rsid w:val="00280A92"/>
    <w:rsid w:val="00287C9F"/>
    <w:rsid w:val="00295061"/>
    <w:rsid w:val="00297BBD"/>
    <w:rsid w:val="002B1050"/>
    <w:rsid w:val="002B5819"/>
    <w:rsid w:val="00352054"/>
    <w:rsid w:val="003647CC"/>
    <w:rsid w:val="00387E1F"/>
    <w:rsid w:val="0039541E"/>
    <w:rsid w:val="003A1D4E"/>
    <w:rsid w:val="003C79D9"/>
    <w:rsid w:val="003D0279"/>
    <w:rsid w:val="003F2156"/>
    <w:rsid w:val="00433ACC"/>
    <w:rsid w:val="00440D3C"/>
    <w:rsid w:val="0044358C"/>
    <w:rsid w:val="00453C1E"/>
    <w:rsid w:val="004752B8"/>
    <w:rsid w:val="005324FE"/>
    <w:rsid w:val="00534A9D"/>
    <w:rsid w:val="005B6C5F"/>
    <w:rsid w:val="005C02AD"/>
    <w:rsid w:val="005E5B96"/>
    <w:rsid w:val="00617175"/>
    <w:rsid w:val="006B279F"/>
    <w:rsid w:val="006C3A52"/>
    <w:rsid w:val="007574D9"/>
    <w:rsid w:val="00782F54"/>
    <w:rsid w:val="007D19BC"/>
    <w:rsid w:val="007E027E"/>
    <w:rsid w:val="0082724A"/>
    <w:rsid w:val="00856CA4"/>
    <w:rsid w:val="008B19C1"/>
    <w:rsid w:val="008E7754"/>
    <w:rsid w:val="00900006"/>
    <w:rsid w:val="00987B40"/>
    <w:rsid w:val="009C146A"/>
    <w:rsid w:val="009C4CDF"/>
    <w:rsid w:val="009D53C1"/>
    <w:rsid w:val="009E1A21"/>
    <w:rsid w:val="009F3A49"/>
    <w:rsid w:val="00A1445B"/>
    <w:rsid w:val="00A40ED4"/>
    <w:rsid w:val="00A463D6"/>
    <w:rsid w:val="00AA5475"/>
    <w:rsid w:val="00AB698C"/>
    <w:rsid w:val="00AE6BCA"/>
    <w:rsid w:val="00AF2DBC"/>
    <w:rsid w:val="00B47BB1"/>
    <w:rsid w:val="00B97E24"/>
    <w:rsid w:val="00BC7911"/>
    <w:rsid w:val="00C133E4"/>
    <w:rsid w:val="00C475E0"/>
    <w:rsid w:val="00C97C96"/>
    <w:rsid w:val="00D05A94"/>
    <w:rsid w:val="00D23003"/>
    <w:rsid w:val="00D32C63"/>
    <w:rsid w:val="00D3681D"/>
    <w:rsid w:val="00DA2D21"/>
    <w:rsid w:val="00DC792A"/>
    <w:rsid w:val="00DE0830"/>
    <w:rsid w:val="00DE408D"/>
    <w:rsid w:val="00DE7445"/>
    <w:rsid w:val="00E13057"/>
    <w:rsid w:val="00E155AD"/>
    <w:rsid w:val="00E21B77"/>
    <w:rsid w:val="00E459F9"/>
    <w:rsid w:val="00E56FBD"/>
    <w:rsid w:val="00EA71FA"/>
    <w:rsid w:val="00ED3EAF"/>
    <w:rsid w:val="00F32CD3"/>
    <w:rsid w:val="00F66369"/>
    <w:rsid w:val="00F764EF"/>
    <w:rsid w:val="00F829AD"/>
    <w:rsid w:val="00FF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155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155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06">
      <w:bodyDiv w:val="1"/>
      <w:marLeft w:val="0"/>
      <w:marRight w:val="0"/>
      <w:marTop w:val="0"/>
      <w:marBottom w:val="0"/>
      <w:divBdr>
        <w:top w:val="none" w:sz="0" w:space="0" w:color="auto"/>
        <w:left w:val="none" w:sz="0" w:space="0" w:color="auto"/>
        <w:bottom w:val="none" w:sz="0" w:space="0" w:color="auto"/>
        <w:right w:val="none" w:sz="0" w:space="0" w:color="auto"/>
      </w:divBdr>
    </w:div>
    <w:div w:id="234553406">
      <w:bodyDiv w:val="1"/>
      <w:marLeft w:val="0"/>
      <w:marRight w:val="0"/>
      <w:marTop w:val="0"/>
      <w:marBottom w:val="0"/>
      <w:divBdr>
        <w:top w:val="none" w:sz="0" w:space="0" w:color="auto"/>
        <w:left w:val="none" w:sz="0" w:space="0" w:color="auto"/>
        <w:bottom w:val="none" w:sz="0" w:space="0" w:color="auto"/>
        <w:right w:val="none" w:sz="0" w:space="0" w:color="auto"/>
      </w:divBdr>
    </w:div>
    <w:div w:id="329337512">
      <w:bodyDiv w:val="1"/>
      <w:marLeft w:val="0"/>
      <w:marRight w:val="0"/>
      <w:marTop w:val="0"/>
      <w:marBottom w:val="0"/>
      <w:divBdr>
        <w:top w:val="none" w:sz="0" w:space="0" w:color="auto"/>
        <w:left w:val="none" w:sz="0" w:space="0" w:color="auto"/>
        <w:bottom w:val="none" w:sz="0" w:space="0" w:color="auto"/>
        <w:right w:val="none" w:sz="0" w:space="0" w:color="auto"/>
      </w:divBdr>
    </w:div>
    <w:div w:id="392823371">
      <w:bodyDiv w:val="1"/>
      <w:marLeft w:val="0"/>
      <w:marRight w:val="0"/>
      <w:marTop w:val="0"/>
      <w:marBottom w:val="0"/>
      <w:divBdr>
        <w:top w:val="none" w:sz="0" w:space="0" w:color="auto"/>
        <w:left w:val="none" w:sz="0" w:space="0" w:color="auto"/>
        <w:bottom w:val="none" w:sz="0" w:space="0" w:color="auto"/>
        <w:right w:val="none" w:sz="0" w:space="0" w:color="auto"/>
      </w:divBdr>
    </w:div>
    <w:div w:id="1599369866">
      <w:bodyDiv w:val="1"/>
      <w:marLeft w:val="0"/>
      <w:marRight w:val="0"/>
      <w:marTop w:val="0"/>
      <w:marBottom w:val="0"/>
      <w:divBdr>
        <w:top w:val="none" w:sz="0" w:space="0" w:color="auto"/>
        <w:left w:val="none" w:sz="0" w:space="0" w:color="auto"/>
        <w:bottom w:val="none" w:sz="0" w:space="0" w:color="auto"/>
        <w:right w:val="none" w:sz="0" w:space="0" w:color="auto"/>
      </w:divBdr>
    </w:div>
    <w:div w:id="1613972208">
      <w:bodyDiv w:val="1"/>
      <w:marLeft w:val="0"/>
      <w:marRight w:val="0"/>
      <w:marTop w:val="0"/>
      <w:marBottom w:val="0"/>
      <w:divBdr>
        <w:top w:val="none" w:sz="0" w:space="0" w:color="auto"/>
        <w:left w:val="none" w:sz="0" w:space="0" w:color="auto"/>
        <w:bottom w:val="none" w:sz="0" w:space="0" w:color="auto"/>
        <w:right w:val="none" w:sz="0" w:space="0" w:color="auto"/>
      </w:divBdr>
    </w:div>
    <w:div w:id="1761442263">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17</cp:revision>
  <cp:lastPrinted>2014-10-31T15:12:00Z</cp:lastPrinted>
  <dcterms:created xsi:type="dcterms:W3CDTF">2014-06-02T13:30:00Z</dcterms:created>
  <dcterms:modified xsi:type="dcterms:W3CDTF">2015-01-27T07:54:00Z</dcterms:modified>
</cp:coreProperties>
</file>