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5C" w:rsidRPr="007727D1" w:rsidRDefault="00E6186B" w:rsidP="007F0885">
      <w:pPr>
        <w:pStyle w:val="Default"/>
        <w:jc w:val="center"/>
        <w:rPr>
          <w:b/>
          <w:bCs/>
        </w:rPr>
      </w:pPr>
      <w:r w:rsidRPr="007727D1">
        <w:rPr>
          <w:b/>
          <w:bCs/>
        </w:rPr>
        <w:t>И</w:t>
      </w:r>
      <w:r w:rsidR="00C63A82">
        <w:rPr>
          <w:b/>
          <w:bCs/>
        </w:rPr>
        <w:t>зменение</w:t>
      </w:r>
      <w:r w:rsidR="00854A5C" w:rsidRPr="007727D1">
        <w:rPr>
          <w:b/>
          <w:bCs/>
        </w:rPr>
        <w:t xml:space="preserve"> </w:t>
      </w:r>
      <w:r w:rsidR="00F0159B">
        <w:rPr>
          <w:b/>
        </w:rPr>
        <w:t xml:space="preserve">от </w:t>
      </w:r>
      <w:r w:rsidR="00A7454C">
        <w:rPr>
          <w:b/>
        </w:rPr>
        <w:t>20</w:t>
      </w:r>
      <w:r w:rsidR="00700836">
        <w:rPr>
          <w:b/>
        </w:rPr>
        <w:t>.</w:t>
      </w:r>
      <w:r w:rsidR="002F1E6B">
        <w:rPr>
          <w:b/>
        </w:rPr>
        <w:t>03</w:t>
      </w:r>
      <w:r w:rsidR="00700836">
        <w:rPr>
          <w:b/>
        </w:rPr>
        <w:t>.202</w:t>
      </w:r>
      <w:r w:rsidR="002F1E6B">
        <w:rPr>
          <w:b/>
        </w:rPr>
        <w:t>5</w:t>
      </w:r>
      <w:r w:rsidR="007727D1" w:rsidRPr="007727D1">
        <w:rPr>
          <w:b/>
        </w:rPr>
        <w:t xml:space="preserve"> года </w:t>
      </w:r>
      <w:r w:rsidR="00854A5C" w:rsidRPr="007727D1">
        <w:rPr>
          <w:b/>
          <w:bCs/>
        </w:rPr>
        <w:t>№ 1</w:t>
      </w:r>
    </w:p>
    <w:p w:rsidR="00DB0BBE" w:rsidRDefault="00F0159B" w:rsidP="007F0885">
      <w:pPr>
        <w:widowControl w:val="0"/>
        <w:spacing w:after="0"/>
        <w:ind w:right="34"/>
        <w:jc w:val="center"/>
        <w:rPr>
          <w:rFonts w:ascii="Times New Roman" w:hAnsi="Times New Roman" w:cs="Times New Roman"/>
          <w:b/>
          <w:bCs/>
          <w:sz w:val="24"/>
          <w:szCs w:val="24"/>
        </w:rPr>
      </w:pPr>
      <w:r>
        <w:rPr>
          <w:rFonts w:ascii="Times New Roman" w:hAnsi="Times New Roman" w:cs="Times New Roman"/>
          <w:b/>
          <w:bCs/>
          <w:sz w:val="24"/>
          <w:szCs w:val="24"/>
        </w:rPr>
        <w:t>в</w:t>
      </w:r>
      <w:r w:rsidR="00FA7B2F" w:rsidRPr="00FA7B2F">
        <w:rPr>
          <w:rFonts w:ascii="Times New Roman" w:hAnsi="Times New Roman" w:cs="Times New Roman"/>
          <w:b/>
          <w:bCs/>
          <w:sz w:val="24"/>
          <w:szCs w:val="24"/>
        </w:rPr>
        <w:t xml:space="preserve"> </w:t>
      </w:r>
      <w:r>
        <w:rPr>
          <w:rFonts w:ascii="Times New Roman" w:hAnsi="Times New Roman" w:cs="Times New Roman"/>
          <w:b/>
          <w:bCs/>
          <w:sz w:val="24"/>
          <w:szCs w:val="24"/>
        </w:rPr>
        <w:t>д</w:t>
      </w:r>
      <w:r w:rsidR="00700836" w:rsidRPr="00700836">
        <w:rPr>
          <w:rFonts w:ascii="Times New Roman" w:hAnsi="Times New Roman" w:cs="Times New Roman"/>
          <w:b/>
          <w:bCs/>
          <w:sz w:val="24"/>
          <w:szCs w:val="24"/>
        </w:rPr>
        <w:t xml:space="preserve">окументации об аукционе к </w:t>
      </w:r>
      <w:proofErr w:type="gramStart"/>
      <w:r w:rsidR="00700836" w:rsidRPr="00700836">
        <w:rPr>
          <w:rFonts w:ascii="Times New Roman" w:hAnsi="Times New Roman" w:cs="Times New Roman"/>
          <w:b/>
          <w:bCs/>
          <w:sz w:val="24"/>
          <w:szCs w:val="24"/>
        </w:rPr>
        <w:t>извещению</w:t>
      </w:r>
      <w:proofErr w:type="gramEnd"/>
      <w:r w:rsidR="00700836" w:rsidRPr="00700836">
        <w:rPr>
          <w:rFonts w:ascii="Times New Roman" w:hAnsi="Times New Roman" w:cs="Times New Roman"/>
          <w:b/>
          <w:bCs/>
          <w:sz w:val="24"/>
          <w:szCs w:val="24"/>
        </w:rPr>
        <w:t xml:space="preserve"> о проведении </w:t>
      </w:r>
      <w:r w:rsidR="00CC2C2F" w:rsidRPr="00CC2C2F">
        <w:rPr>
          <w:rFonts w:ascii="Times New Roman" w:hAnsi="Times New Roman" w:cs="Times New Roman"/>
          <w:b/>
          <w:bCs/>
          <w:sz w:val="24"/>
          <w:szCs w:val="24"/>
        </w:rPr>
        <w:t>аукциона в электронной форме</w:t>
      </w:r>
      <w:r w:rsidR="00CC2C2F" w:rsidRPr="00CC2C2F">
        <w:rPr>
          <w:rFonts w:ascii="Times New Roman" w:hAnsi="Times New Roman" w:cs="Times New Roman"/>
          <w:b/>
          <w:bCs/>
          <w:i/>
          <w:sz w:val="24"/>
          <w:szCs w:val="24"/>
        </w:rPr>
        <w:t xml:space="preserve">, </w:t>
      </w:r>
      <w:r w:rsidR="00CC2C2F" w:rsidRPr="00CC2C2F">
        <w:rPr>
          <w:rFonts w:ascii="Times New Roman" w:hAnsi="Times New Roman" w:cs="Times New Roman"/>
          <w:b/>
          <w:bCs/>
          <w:sz w:val="24"/>
          <w:szCs w:val="24"/>
        </w:rPr>
        <w:t>участниками которого могут быть только субъекты малого и среднего предпринимательства</w:t>
      </w:r>
      <w:r w:rsidR="00700836" w:rsidRPr="00700836">
        <w:rPr>
          <w:rFonts w:ascii="Times New Roman" w:hAnsi="Times New Roman" w:cs="Times New Roman"/>
          <w:b/>
          <w:bCs/>
          <w:sz w:val="24"/>
          <w:szCs w:val="24"/>
        </w:rPr>
        <w:t xml:space="preserve"> от </w:t>
      </w:r>
      <w:r w:rsidR="00A7454C" w:rsidRPr="00A7454C">
        <w:rPr>
          <w:rFonts w:ascii="Times New Roman" w:hAnsi="Times New Roman" w:cs="Times New Roman"/>
          <w:b/>
          <w:bCs/>
          <w:sz w:val="24"/>
          <w:szCs w:val="24"/>
        </w:rPr>
        <w:t>13.03.2025 г. № АЭФ-ДЭУК-340</w:t>
      </w:r>
    </w:p>
    <w:p w:rsidR="00700836" w:rsidRPr="00DB0BBE" w:rsidRDefault="00700836" w:rsidP="007F0885">
      <w:pPr>
        <w:widowControl w:val="0"/>
        <w:spacing w:after="0"/>
        <w:ind w:right="34"/>
        <w:jc w:val="center"/>
        <w:rPr>
          <w:rFonts w:ascii="Times New Roman" w:eastAsia="Times New Roman" w:hAnsi="Times New Roman" w:cs="Times New Roman"/>
          <w:b/>
          <w:bCs/>
          <w:sz w:val="24"/>
          <w:szCs w:val="24"/>
          <w:lang w:eastAsia="ru-RU"/>
        </w:rPr>
      </w:pPr>
    </w:p>
    <w:p w:rsidR="006C0903" w:rsidRDefault="006C0903" w:rsidP="00CC2C2F">
      <w:pPr>
        <w:pStyle w:val="Default"/>
        <w:numPr>
          <w:ilvl w:val="0"/>
          <w:numId w:val="17"/>
        </w:numPr>
        <w:tabs>
          <w:tab w:val="left" w:pos="851"/>
        </w:tabs>
        <w:ind w:left="0" w:firstLine="567"/>
        <w:jc w:val="both"/>
      </w:pPr>
      <w:r>
        <w:rPr>
          <w:bCs/>
        </w:rPr>
        <w:t>Пункт 3.14.</w:t>
      </w:r>
      <w:r w:rsidRPr="004D69B9">
        <w:rPr>
          <w:bCs/>
        </w:rPr>
        <w:t xml:space="preserve"> </w:t>
      </w:r>
      <w:r w:rsidRPr="004D69B9">
        <w:t>документации об аукционе изложить в следующей редакции:</w:t>
      </w:r>
    </w:p>
    <w:p w:rsidR="006C0903" w:rsidRDefault="006C0903" w:rsidP="00935298">
      <w:pPr>
        <w:pStyle w:val="Default"/>
        <w:tabs>
          <w:tab w:val="left" w:pos="851"/>
        </w:tabs>
        <w:jc w:val="both"/>
      </w:pPr>
      <w:r>
        <w:t xml:space="preserve">«3.14. </w:t>
      </w:r>
      <w:r w:rsidRPr="006C0903">
        <w:t>Дата и время окончания подачи заявок на участие в аукционе в электронной форме</w:t>
      </w:r>
      <w:r>
        <w:t xml:space="preserve"> </w:t>
      </w:r>
      <w:r w:rsidR="00A7454C">
        <w:t>26</w:t>
      </w:r>
      <w:r>
        <w:t xml:space="preserve"> марта 2025 года 10:00 (</w:t>
      </w:r>
      <w:proofErr w:type="spellStart"/>
      <w:proofErr w:type="gramStart"/>
      <w:r>
        <w:t>мск</w:t>
      </w:r>
      <w:proofErr w:type="spellEnd"/>
      <w:proofErr w:type="gramEnd"/>
      <w:r>
        <w:t>)».</w:t>
      </w:r>
    </w:p>
    <w:p w:rsidR="006C0903" w:rsidRDefault="006C0903" w:rsidP="006C0903">
      <w:pPr>
        <w:pStyle w:val="Default"/>
        <w:numPr>
          <w:ilvl w:val="0"/>
          <w:numId w:val="17"/>
        </w:numPr>
        <w:tabs>
          <w:tab w:val="left" w:pos="851"/>
        </w:tabs>
        <w:ind w:left="567" w:firstLine="0"/>
        <w:jc w:val="both"/>
      </w:pPr>
      <w:r w:rsidRPr="006C0903">
        <w:rPr>
          <w:bCs/>
        </w:rPr>
        <w:t>Пункт 3.1</w:t>
      </w:r>
      <w:r>
        <w:rPr>
          <w:bCs/>
        </w:rPr>
        <w:t>5</w:t>
      </w:r>
      <w:r w:rsidRPr="006C0903">
        <w:rPr>
          <w:bCs/>
        </w:rPr>
        <w:t xml:space="preserve">. </w:t>
      </w:r>
      <w:r w:rsidRPr="006C0903">
        <w:t>документации об аукционе изложить в следующей редакции:</w:t>
      </w:r>
    </w:p>
    <w:p w:rsidR="006C0903" w:rsidRDefault="006C0903" w:rsidP="00935298">
      <w:pPr>
        <w:pStyle w:val="Default"/>
        <w:tabs>
          <w:tab w:val="left" w:pos="851"/>
        </w:tabs>
        <w:jc w:val="both"/>
      </w:pPr>
      <w:r>
        <w:t xml:space="preserve">«3.15. </w:t>
      </w:r>
      <w:r w:rsidRPr="006C0903">
        <w:t>Дата рассмотрения первых частей заявок на участие в аукционе в электронной форме</w:t>
      </w:r>
      <w:r>
        <w:t xml:space="preserve"> </w:t>
      </w:r>
      <w:r w:rsidR="00A7454C">
        <w:t>27</w:t>
      </w:r>
      <w:r>
        <w:t xml:space="preserve"> марта 2025 года».</w:t>
      </w:r>
    </w:p>
    <w:p w:rsidR="006C0903" w:rsidRDefault="006C0903" w:rsidP="006C0903">
      <w:pPr>
        <w:pStyle w:val="Default"/>
        <w:numPr>
          <w:ilvl w:val="0"/>
          <w:numId w:val="17"/>
        </w:numPr>
        <w:tabs>
          <w:tab w:val="left" w:pos="851"/>
        </w:tabs>
        <w:ind w:left="567" w:firstLine="0"/>
        <w:jc w:val="both"/>
      </w:pPr>
      <w:r w:rsidRPr="006C0903">
        <w:rPr>
          <w:bCs/>
        </w:rPr>
        <w:t>Пункт 3.1</w:t>
      </w:r>
      <w:r>
        <w:rPr>
          <w:bCs/>
        </w:rPr>
        <w:t>6</w:t>
      </w:r>
      <w:r w:rsidRPr="006C0903">
        <w:rPr>
          <w:bCs/>
        </w:rPr>
        <w:t xml:space="preserve">. </w:t>
      </w:r>
      <w:r w:rsidRPr="006C0903">
        <w:t>документации об аукционе изложить в следующей редакции:</w:t>
      </w:r>
    </w:p>
    <w:p w:rsidR="006C0903" w:rsidRDefault="006C0903" w:rsidP="00935298">
      <w:pPr>
        <w:pStyle w:val="Default"/>
        <w:tabs>
          <w:tab w:val="left" w:pos="851"/>
        </w:tabs>
        <w:jc w:val="both"/>
      </w:pPr>
      <w:r w:rsidRPr="006C0903">
        <w:t>«3.1</w:t>
      </w:r>
      <w:r>
        <w:t>6</w:t>
      </w:r>
      <w:r w:rsidRPr="006C0903">
        <w:t xml:space="preserve">. Дата, время и место проведения аукциона в электронной форме </w:t>
      </w:r>
      <w:r w:rsidR="00A7454C">
        <w:t>31</w:t>
      </w:r>
      <w:r w:rsidRPr="006C0903">
        <w:t xml:space="preserve"> марта 2025 года 1</w:t>
      </w:r>
      <w:r w:rsidR="00935298">
        <w:t>3</w:t>
      </w:r>
      <w:r w:rsidRPr="006C0903">
        <w:t>:00 (</w:t>
      </w:r>
      <w:proofErr w:type="spellStart"/>
      <w:proofErr w:type="gramStart"/>
      <w:r w:rsidRPr="006C0903">
        <w:t>мск</w:t>
      </w:r>
      <w:proofErr w:type="spellEnd"/>
      <w:proofErr w:type="gramEnd"/>
      <w:r w:rsidRPr="006C0903">
        <w:t>)»</w:t>
      </w:r>
      <w:r w:rsidR="00935298" w:rsidRPr="00935298">
        <w:rPr>
          <w:rFonts w:eastAsia="Times New Roman"/>
          <w:color w:val="auto"/>
          <w:lang w:eastAsia="ru-RU"/>
        </w:rPr>
        <w:t xml:space="preserve"> </w:t>
      </w:r>
      <w:r w:rsidR="00935298" w:rsidRPr="00935298">
        <w:t>на электронной площадке</w:t>
      </w:r>
      <w:r w:rsidR="00935298">
        <w:t xml:space="preserve"> </w:t>
      </w:r>
      <w:r w:rsidRPr="006C0903">
        <w:t>.</w:t>
      </w:r>
    </w:p>
    <w:p w:rsidR="006C0903" w:rsidRDefault="006C0903" w:rsidP="006C0903">
      <w:pPr>
        <w:pStyle w:val="Default"/>
        <w:numPr>
          <w:ilvl w:val="0"/>
          <w:numId w:val="17"/>
        </w:numPr>
        <w:tabs>
          <w:tab w:val="left" w:pos="851"/>
        </w:tabs>
        <w:ind w:left="567" w:firstLine="0"/>
        <w:jc w:val="both"/>
      </w:pPr>
      <w:r w:rsidRPr="006C0903">
        <w:rPr>
          <w:bCs/>
        </w:rPr>
        <w:t>Пункт 3.1</w:t>
      </w:r>
      <w:r>
        <w:rPr>
          <w:bCs/>
        </w:rPr>
        <w:t>7</w:t>
      </w:r>
      <w:r w:rsidRPr="006C0903">
        <w:rPr>
          <w:bCs/>
        </w:rPr>
        <w:t xml:space="preserve">. </w:t>
      </w:r>
      <w:r w:rsidRPr="006C0903">
        <w:t>документации об аукционе изложить в следующей редакции:</w:t>
      </w:r>
    </w:p>
    <w:p w:rsidR="006C0903" w:rsidRDefault="00935298" w:rsidP="00935298">
      <w:pPr>
        <w:pStyle w:val="ab"/>
        <w:ind w:left="0"/>
      </w:pPr>
      <w:r>
        <w:t xml:space="preserve">«3.17. </w:t>
      </w:r>
      <w:r w:rsidRPr="00935298">
        <w:t>Срок направления оператором электронной площадки вторых частей заявок и протокола подачи предложений о цене договора</w:t>
      </w:r>
      <w:r>
        <w:t xml:space="preserve"> </w:t>
      </w:r>
      <w:r w:rsidR="00A7454C">
        <w:t>31</w:t>
      </w:r>
      <w:r>
        <w:t xml:space="preserve"> марта 2025 года».</w:t>
      </w:r>
    </w:p>
    <w:p w:rsidR="006C0903" w:rsidRDefault="006C0903" w:rsidP="006C0903">
      <w:pPr>
        <w:pStyle w:val="Default"/>
        <w:numPr>
          <w:ilvl w:val="0"/>
          <w:numId w:val="17"/>
        </w:numPr>
        <w:tabs>
          <w:tab w:val="left" w:pos="851"/>
        </w:tabs>
        <w:ind w:left="567" w:firstLine="0"/>
        <w:jc w:val="both"/>
      </w:pPr>
      <w:r w:rsidRPr="006C0903">
        <w:rPr>
          <w:bCs/>
        </w:rPr>
        <w:t>Пункт 3.1</w:t>
      </w:r>
      <w:r>
        <w:rPr>
          <w:bCs/>
        </w:rPr>
        <w:t>8</w:t>
      </w:r>
      <w:r w:rsidRPr="006C0903">
        <w:rPr>
          <w:bCs/>
        </w:rPr>
        <w:t xml:space="preserve">. </w:t>
      </w:r>
      <w:r w:rsidRPr="006C0903">
        <w:t>документации об аукционе изложить в следующей редакции:</w:t>
      </w:r>
    </w:p>
    <w:p w:rsidR="006C0903" w:rsidRDefault="00935298" w:rsidP="00935298">
      <w:pPr>
        <w:pStyle w:val="ab"/>
        <w:ind w:left="0"/>
      </w:pPr>
      <w:r>
        <w:t xml:space="preserve">«3.18. </w:t>
      </w:r>
      <w:r w:rsidRPr="00935298">
        <w:t>Дата рассмотрения вторых частей заявок на участие в аукционе в электронной форме</w:t>
      </w:r>
      <w:r>
        <w:t xml:space="preserve"> </w:t>
      </w:r>
      <w:r w:rsidR="00A7454C">
        <w:t>01</w:t>
      </w:r>
      <w:r>
        <w:t xml:space="preserve"> </w:t>
      </w:r>
      <w:r w:rsidR="00A7454C">
        <w:t>апреля</w:t>
      </w:r>
      <w:r>
        <w:t xml:space="preserve"> 2025 года».</w:t>
      </w:r>
    </w:p>
    <w:p w:rsidR="006C0903" w:rsidRDefault="006C0903" w:rsidP="006C0903">
      <w:pPr>
        <w:pStyle w:val="Default"/>
        <w:numPr>
          <w:ilvl w:val="0"/>
          <w:numId w:val="17"/>
        </w:numPr>
        <w:tabs>
          <w:tab w:val="left" w:pos="851"/>
        </w:tabs>
        <w:ind w:left="567" w:firstLine="0"/>
        <w:jc w:val="both"/>
      </w:pPr>
      <w:r w:rsidRPr="006C0903">
        <w:rPr>
          <w:bCs/>
        </w:rPr>
        <w:t>Пункт 3.1</w:t>
      </w:r>
      <w:r>
        <w:rPr>
          <w:bCs/>
        </w:rPr>
        <w:t>9</w:t>
      </w:r>
      <w:r w:rsidRPr="006C0903">
        <w:rPr>
          <w:bCs/>
        </w:rPr>
        <w:t xml:space="preserve">. </w:t>
      </w:r>
      <w:r w:rsidRPr="006C0903">
        <w:t>документации об аукционе изложить в следующей редакции:</w:t>
      </w:r>
    </w:p>
    <w:p w:rsidR="006C0903" w:rsidRPr="006C0903" w:rsidRDefault="00935298" w:rsidP="00935298">
      <w:pPr>
        <w:pStyle w:val="Default"/>
        <w:tabs>
          <w:tab w:val="left" w:pos="851"/>
        </w:tabs>
        <w:jc w:val="both"/>
      </w:pPr>
      <w:r>
        <w:t xml:space="preserve">«3.19. </w:t>
      </w:r>
      <w:r w:rsidRPr="00935298">
        <w:t>Дата подведения итогов аукциона в электронной форме</w:t>
      </w:r>
      <w:r>
        <w:t xml:space="preserve"> </w:t>
      </w:r>
      <w:r w:rsidR="00A7454C">
        <w:t>01</w:t>
      </w:r>
      <w:r>
        <w:t xml:space="preserve"> </w:t>
      </w:r>
      <w:r w:rsidR="00A7454C">
        <w:t>апреля</w:t>
      </w:r>
      <w:r>
        <w:t xml:space="preserve"> 2025 года».</w:t>
      </w:r>
    </w:p>
    <w:p w:rsidR="003542B2" w:rsidRDefault="00CC2C2F" w:rsidP="00CC2C2F">
      <w:pPr>
        <w:pStyle w:val="Default"/>
        <w:numPr>
          <w:ilvl w:val="0"/>
          <w:numId w:val="17"/>
        </w:numPr>
        <w:tabs>
          <w:tab w:val="left" w:pos="851"/>
        </w:tabs>
        <w:ind w:left="0" w:firstLine="567"/>
        <w:jc w:val="both"/>
      </w:pPr>
      <w:r w:rsidRPr="00CC2C2F">
        <w:rPr>
          <w:bCs/>
        </w:rPr>
        <w:t>Приложени</w:t>
      </w:r>
      <w:r>
        <w:rPr>
          <w:bCs/>
        </w:rPr>
        <w:t>е</w:t>
      </w:r>
      <w:r w:rsidRPr="00CC2C2F">
        <w:rPr>
          <w:bCs/>
        </w:rPr>
        <w:t xml:space="preserve"> №1 к Предложению участника конкурентной закупки</w:t>
      </w:r>
      <w:r>
        <w:rPr>
          <w:bCs/>
        </w:rPr>
        <w:t xml:space="preserve"> </w:t>
      </w:r>
      <w:r w:rsidRPr="00CC2C2F">
        <w:rPr>
          <w:bCs/>
        </w:rPr>
        <w:t>с участием субъектов малого и среднего предпринимательства</w:t>
      </w:r>
      <w:r>
        <w:rPr>
          <w:bCs/>
        </w:rPr>
        <w:t xml:space="preserve"> </w:t>
      </w:r>
      <w:r w:rsidRPr="00CC2C2F">
        <w:rPr>
          <w:bCs/>
        </w:rPr>
        <w:t>в отношении предмета такой закупки</w:t>
      </w:r>
      <w:r w:rsidR="003542B2" w:rsidRPr="004D69B9">
        <w:t xml:space="preserve"> (</w:t>
      </w:r>
      <w:r>
        <w:t>П</w:t>
      </w:r>
      <w:r w:rsidR="003542B2" w:rsidRPr="004D69B9">
        <w:t xml:space="preserve">риложение № </w:t>
      </w:r>
      <w:r>
        <w:t>1</w:t>
      </w:r>
      <w:r w:rsidR="003542B2" w:rsidRPr="004D69B9">
        <w:t xml:space="preserve"> к документации об аукционе) изложить в следующей редакции:</w:t>
      </w:r>
    </w:p>
    <w:p w:rsidR="00CC2C2F" w:rsidRPr="00CC2C2F" w:rsidRDefault="00C448E3" w:rsidP="00CC2C2F">
      <w:pPr>
        <w:widowControl w:val="0"/>
        <w:spacing w:after="0"/>
        <w:jc w:val="center"/>
        <w:rPr>
          <w:rFonts w:ascii="Times New Roman" w:eastAsia="Times New Roman" w:hAnsi="Times New Roman" w:cs="Times New Roman"/>
          <w:b/>
          <w:bCs/>
          <w:sz w:val="24"/>
          <w:szCs w:val="24"/>
          <w:lang w:eastAsia="ru-RU"/>
        </w:rPr>
      </w:pPr>
      <w:r>
        <w:tab/>
      </w:r>
      <w:r w:rsidR="00CC2C2F" w:rsidRPr="00CC2C2F">
        <w:rPr>
          <w:rFonts w:ascii="Times New Roman" w:eastAsia="Times New Roman" w:hAnsi="Times New Roman" w:cs="Times New Roman"/>
          <w:b/>
          <w:bCs/>
          <w:sz w:val="24"/>
          <w:szCs w:val="24"/>
          <w:lang w:eastAsia="ru-RU"/>
        </w:rPr>
        <w:t>Спецификация</w:t>
      </w:r>
    </w:p>
    <w:p w:rsidR="00CC2C2F" w:rsidRPr="00CC2C2F" w:rsidRDefault="00CC2C2F" w:rsidP="00CC2C2F">
      <w:pPr>
        <w:keepNext/>
        <w:spacing w:after="0" w:line="240" w:lineRule="auto"/>
        <w:ind w:firstLine="709"/>
        <w:jc w:val="center"/>
        <w:rPr>
          <w:rFonts w:ascii="Times New Roman" w:eastAsia="Times New Roman" w:hAnsi="Times New Roman" w:cs="Times New Roman"/>
          <w:b/>
          <w:sz w:val="24"/>
          <w:szCs w:val="24"/>
          <w:lang w:eastAsia="ru-RU"/>
        </w:rPr>
      </w:pPr>
      <w:r w:rsidRPr="00CC2C2F">
        <w:rPr>
          <w:rFonts w:ascii="Times New Roman" w:eastAsia="Times New Roman" w:hAnsi="Times New Roman" w:cs="Times New Roman"/>
          <w:b/>
          <w:bCs/>
          <w:sz w:val="24"/>
          <w:szCs w:val="24"/>
          <w:lang w:eastAsia="ru-RU"/>
        </w:rPr>
        <w:t xml:space="preserve">(функциональные, технические и качественные характеристики, </w:t>
      </w:r>
      <w:r w:rsidRPr="00CC2C2F">
        <w:rPr>
          <w:rFonts w:ascii="Times New Roman" w:eastAsia="Times New Roman" w:hAnsi="Times New Roman" w:cs="Times New Roman"/>
          <w:b/>
          <w:sz w:val="24"/>
          <w:szCs w:val="24"/>
          <w:lang w:eastAsia="ru-RU"/>
        </w:rPr>
        <w:t>потребительские свойства автомобиля)</w:t>
      </w:r>
    </w:p>
    <w:tbl>
      <w:tblPr>
        <w:tblW w:w="5000" w:type="pct"/>
        <w:shd w:val="clear" w:color="auto" w:fill="FFFFFF"/>
        <w:tblLook w:val="0000" w:firstRow="0" w:lastRow="0" w:firstColumn="0" w:lastColumn="0" w:noHBand="0" w:noVBand="0"/>
      </w:tblPr>
      <w:tblGrid>
        <w:gridCol w:w="5899"/>
        <w:gridCol w:w="4425"/>
        <w:gridCol w:w="4634"/>
      </w:tblGrid>
      <w:tr w:rsidR="00A7454C" w:rsidRPr="00A7454C" w:rsidTr="00A7454C">
        <w:trPr>
          <w:trHeight w:val="60"/>
        </w:trPr>
        <w:tc>
          <w:tcPr>
            <w:tcW w:w="34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454C" w:rsidRPr="00A7454C" w:rsidRDefault="00A7454C" w:rsidP="00A7454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b/>
                <w:bCs/>
                <w:sz w:val="20"/>
                <w:szCs w:val="20"/>
                <w:lang w:eastAsia="ru-RU"/>
              </w:rPr>
              <w:t>Требования к транспортному средству (ТС)</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7454C">
              <w:rPr>
                <w:rFonts w:ascii="Times New Roman" w:eastAsia="Times New Roman" w:hAnsi="Times New Roman" w:cs="Times New Roman"/>
                <w:b/>
                <w:bCs/>
                <w:sz w:val="20"/>
                <w:szCs w:val="20"/>
                <w:lang w:eastAsia="ru-RU"/>
              </w:rPr>
              <w:t xml:space="preserve">Предложение </w:t>
            </w:r>
            <w:r w:rsidRPr="00A7454C">
              <w:rPr>
                <w:rFonts w:ascii="Times New Roman" w:eastAsia="Times New Roman" w:hAnsi="Times New Roman" w:cs="Times New Roman"/>
                <w:b/>
                <w:bCs/>
                <w:sz w:val="20"/>
                <w:szCs w:val="20"/>
                <w:lang w:eastAsia="ru-RU"/>
              </w:rPr>
              <w:br/>
              <w:t>участника закупки</w:t>
            </w:r>
          </w:p>
        </w:tc>
      </w:tr>
      <w:tr w:rsidR="00A7454C" w:rsidRPr="00A7454C" w:rsidTr="00A7454C">
        <w:trPr>
          <w:trHeight w:val="60"/>
        </w:trPr>
        <w:tc>
          <w:tcPr>
            <w:tcW w:w="3451" w:type="pct"/>
            <w:gridSpan w:val="2"/>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7454C">
              <w:rPr>
                <w:rFonts w:ascii="Times New Roman" w:eastAsia="Times New Roman" w:hAnsi="Times New Roman" w:cs="Times New Roman"/>
                <w:b/>
                <w:bCs/>
                <w:sz w:val="20"/>
                <w:szCs w:val="20"/>
                <w:lang w:eastAsia="ru-RU"/>
              </w:rPr>
              <w:t>1</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7454C">
              <w:rPr>
                <w:rFonts w:ascii="Times New Roman" w:eastAsia="Times New Roman" w:hAnsi="Times New Roman" w:cs="Times New Roman"/>
                <w:b/>
                <w:bCs/>
                <w:sz w:val="20"/>
                <w:szCs w:val="20"/>
                <w:lang w:eastAsia="ru-RU"/>
              </w:rPr>
              <w:t>2</w:t>
            </w:r>
          </w:p>
        </w:tc>
      </w:tr>
      <w:tr w:rsidR="00A7454C" w:rsidRPr="00A7454C" w:rsidTr="00A7454C">
        <w:trPr>
          <w:trHeight w:val="60"/>
        </w:trPr>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sz w:val="20"/>
                <w:szCs w:val="20"/>
                <w:lang w:eastAsia="ru-RU"/>
              </w:rPr>
              <w:t>Марка, модель</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widowControl w:val="0"/>
              <w:suppressAutoHyphens/>
              <w:autoSpaceDE w:val="0"/>
              <w:snapToGrid w:val="0"/>
              <w:spacing w:after="0" w:line="240" w:lineRule="auto"/>
              <w:rPr>
                <w:rFonts w:ascii="Times New Roman" w:eastAsia="Calibri" w:hAnsi="Times New Roman" w:cs="Times New Roman"/>
                <w:bCs/>
                <w:sz w:val="20"/>
                <w:szCs w:val="20"/>
                <w:lang w:eastAsia="ar-SA"/>
              </w:rPr>
            </w:pPr>
            <w:r w:rsidRPr="00A7454C">
              <w:rPr>
                <w:rFonts w:ascii="Times New Roman" w:eastAsia="Times New Roman" w:hAnsi="Times New Roman" w:cs="Times New Roman"/>
                <w:sz w:val="20"/>
                <w:szCs w:val="20"/>
                <w:lang w:eastAsia="ru-RU"/>
              </w:rPr>
              <w:t xml:space="preserve">Гусеничный экскаватора XCMG </w:t>
            </w:r>
            <w:r w:rsidRPr="00A7454C">
              <w:rPr>
                <w:rFonts w:ascii="Times New Roman" w:eastAsia="Times New Roman" w:hAnsi="Times New Roman" w:cs="Times New Roman"/>
                <w:sz w:val="20"/>
                <w:szCs w:val="20"/>
                <w:lang w:val="en-US" w:eastAsia="ru-RU"/>
              </w:rPr>
              <w:t>XE</w:t>
            </w:r>
            <w:r w:rsidRPr="00A7454C">
              <w:rPr>
                <w:rFonts w:ascii="Times New Roman" w:eastAsia="Times New Roman" w:hAnsi="Times New Roman" w:cs="Times New Roman"/>
                <w:sz w:val="20"/>
                <w:szCs w:val="20"/>
                <w:lang w:eastAsia="ru-RU"/>
              </w:rPr>
              <w:t>225</w:t>
            </w:r>
            <w:r w:rsidRPr="00A7454C">
              <w:rPr>
                <w:rFonts w:ascii="Times New Roman" w:eastAsia="Times New Roman" w:hAnsi="Times New Roman" w:cs="Times New Roman"/>
                <w:sz w:val="20"/>
                <w:szCs w:val="20"/>
                <w:lang w:val="en-US" w:eastAsia="ru-RU"/>
              </w:rPr>
              <w:t>DN</w:t>
            </w:r>
            <w:r w:rsidRPr="00A7454C">
              <w:rPr>
                <w:rFonts w:ascii="Times New Roman" w:eastAsia="Times New Roman" w:hAnsi="Times New Roman" w:cs="Times New Roman"/>
                <w:sz w:val="20"/>
                <w:szCs w:val="20"/>
                <w:lang w:eastAsia="ru-RU"/>
              </w:rPr>
              <w:t xml:space="preserve"> или «эквивалент» согласно указанным ниже техническим характеристикам</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widowControl w:val="0"/>
              <w:suppressAutoHyphens/>
              <w:autoSpaceDE w:val="0"/>
              <w:snapToGrid w:val="0"/>
              <w:spacing w:after="0" w:line="240" w:lineRule="auto"/>
              <w:rPr>
                <w:rFonts w:ascii="Times New Roman" w:eastAsia="Calibri" w:hAnsi="Times New Roman" w:cs="Times New Roman"/>
                <w:bCs/>
                <w:sz w:val="20"/>
                <w:szCs w:val="20"/>
                <w:lang w:eastAsia="ar-SA"/>
              </w:rPr>
            </w:pPr>
          </w:p>
        </w:tc>
      </w:tr>
      <w:tr w:rsidR="00A7454C" w:rsidRPr="00A7454C" w:rsidTr="00A7454C">
        <w:trPr>
          <w:trHeight w:val="60"/>
        </w:trPr>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7454C">
              <w:rPr>
                <w:rFonts w:ascii="Times New Roman" w:eastAsia="Times New Roman" w:hAnsi="Times New Roman" w:cs="Times New Roman"/>
                <w:bCs/>
                <w:sz w:val="20"/>
                <w:szCs w:val="20"/>
                <w:lang w:eastAsia="ru-RU"/>
              </w:rPr>
              <w:t>Информация об установлении запрета, ограничения, преимущества, минимальной доли закупки товаров российского производства в соответствии с п.11, 11.1, 11.2, 11.3, 11.4 документации об аукционе</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widowControl w:val="0"/>
              <w:suppressAutoHyphens/>
              <w:autoSpaceDE w:val="0"/>
              <w:snapToGrid w:val="0"/>
              <w:spacing w:after="0" w:line="240" w:lineRule="auto"/>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Не </w:t>
            </w:r>
            <w:proofErr w:type="gramStart"/>
            <w:r w:rsidRPr="00A7454C">
              <w:rPr>
                <w:rFonts w:ascii="Times New Roman" w:eastAsia="Times New Roman" w:hAnsi="Times New Roman" w:cs="Times New Roman"/>
                <w:sz w:val="20"/>
                <w:szCs w:val="20"/>
                <w:lang w:eastAsia="ru-RU"/>
              </w:rPr>
              <w:t>установлены</w:t>
            </w:r>
            <w:proofErr w:type="gramEnd"/>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widowControl w:val="0"/>
              <w:suppressAutoHyphens/>
              <w:autoSpaceDE w:val="0"/>
              <w:snapToGrid w:val="0"/>
              <w:spacing w:after="0" w:line="240" w:lineRule="auto"/>
              <w:rPr>
                <w:rFonts w:ascii="Times New Roman" w:eastAsia="Calibri" w:hAnsi="Times New Roman" w:cs="Times New Roman"/>
                <w:bCs/>
                <w:sz w:val="20"/>
                <w:szCs w:val="20"/>
                <w:lang w:eastAsia="ar-SA"/>
              </w:rPr>
            </w:pPr>
          </w:p>
        </w:tc>
      </w:tr>
      <w:tr w:rsidR="00A7454C" w:rsidRPr="00A7454C" w:rsidTr="00A7454C">
        <w:trPr>
          <w:trHeight w:val="60"/>
        </w:trPr>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A7454C">
              <w:rPr>
                <w:rFonts w:ascii="Times New Roman" w:eastAsia="Times New Roman" w:hAnsi="Times New Roman" w:cs="Times New Roman"/>
                <w:bCs/>
                <w:sz w:val="20"/>
                <w:szCs w:val="20"/>
                <w:lang w:eastAsia="ru-RU"/>
              </w:rPr>
              <w:t>Количество, шт.</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widowControl w:val="0"/>
              <w:suppressAutoHyphens/>
              <w:autoSpaceDE w:val="0"/>
              <w:snapToGrid w:val="0"/>
              <w:spacing w:after="0" w:line="240" w:lineRule="auto"/>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1</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widowControl w:val="0"/>
              <w:suppressAutoHyphens/>
              <w:autoSpaceDE w:val="0"/>
              <w:snapToGrid w:val="0"/>
              <w:spacing w:after="0" w:line="240" w:lineRule="auto"/>
              <w:rPr>
                <w:rFonts w:ascii="Times New Roman" w:eastAsia="Calibri" w:hAnsi="Times New Roman" w:cs="Times New Roman"/>
                <w:bCs/>
                <w:sz w:val="20"/>
                <w:szCs w:val="20"/>
                <w:lang w:eastAsia="ar-SA"/>
              </w:rPr>
            </w:pPr>
          </w:p>
        </w:tc>
      </w:tr>
      <w:tr w:rsidR="00A7454C" w:rsidRPr="00A7454C" w:rsidTr="00A7454C">
        <w:trPr>
          <w:trHeight w:val="60"/>
        </w:trPr>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A7454C">
              <w:rPr>
                <w:rFonts w:ascii="Times New Roman" w:eastAsia="Times New Roman" w:hAnsi="Times New Roman" w:cs="Times New Roman"/>
                <w:bCs/>
                <w:sz w:val="20"/>
                <w:szCs w:val="20"/>
                <w:lang w:eastAsia="ru-RU"/>
              </w:rPr>
              <w:t>ОКПД</w:t>
            </w:r>
            <w:proofErr w:type="gramStart"/>
            <w:r w:rsidRPr="00A7454C">
              <w:rPr>
                <w:rFonts w:ascii="Times New Roman" w:eastAsia="Times New Roman" w:hAnsi="Times New Roman" w:cs="Times New Roman"/>
                <w:bCs/>
                <w:sz w:val="20"/>
                <w:szCs w:val="20"/>
                <w:lang w:eastAsia="ru-RU"/>
              </w:rPr>
              <w:t>2</w:t>
            </w:r>
            <w:proofErr w:type="gramEnd"/>
            <w:r w:rsidRPr="00A7454C">
              <w:rPr>
                <w:rFonts w:ascii="Times New Roman" w:eastAsia="Times New Roman" w:hAnsi="Times New Roman" w:cs="Times New Roman"/>
                <w:bCs/>
                <w:sz w:val="20"/>
                <w:szCs w:val="20"/>
                <w:lang w:eastAsia="ru-RU"/>
              </w:rPr>
              <w:t xml:space="preserve"> </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widowControl w:val="0"/>
              <w:suppressAutoHyphens/>
              <w:autoSpaceDE w:val="0"/>
              <w:snapToGrid w:val="0"/>
              <w:spacing w:after="0" w:line="240" w:lineRule="auto"/>
              <w:rPr>
                <w:rFonts w:ascii="Times New Roman" w:eastAsia="Times New Roman" w:hAnsi="Times New Roman" w:cs="Times New Roman"/>
                <w:sz w:val="20"/>
                <w:szCs w:val="20"/>
                <w:lang w:eastAsia="ru-RU"/>
              </w:rPr>
            </w:pPr>
            <w:r w:rsidRPr="00A7454C">
              <w:rPr>
                <w:rFonts w:ascii="Times New Roman" w:eastAsia="Times New Roman" w:hAnsi="Times New Roman" w:cs="Times New Roman"/>
                <w:bCs/>
                <w:sz w:val="20"/>
                <w:szCs w:val="20"/>
                <w:lang w:eastAsia="ru-RU"/>
              </w:rPr>
              <w:t>28.92.26.110</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widowControl w:val="0"/>
              <w:suppressAutoHyphens/>
              <w:autoSpaceDE w:val="0"/>
              <w:snapToGrid w:val="0"/>
              <w:spacing w:after="0" w:line="240" w:lineRule="auto"/>
              <w:rPr>
                <w:rFonts w:ascii="Times New Roman" w:eastAsia="Calibri" w:hAnsi="Times New Roman" w:cs="Times New Roman"/>
                <w:bCs/>
                <w:sz w:val="20"/>
                <w:szCs w:val="20"/>
                <w:lang w:eastAsia="ar-SA"/>
              </w:rPr>
            </w:pPr>
          </w:p>
        </w:tc>
      </w:tr>
      <w:tr w:rsidR="00A7454C" w:rsidRPr="00A7454C" w:rsidTr="00A7454C">
        <w:trPr>
          <w:trHeight w:val="50"/>
        </w:trPr>
        <w:tc>
          <w:tcPr>
            <w:tcW w:w="1972" w:type="pct"/>
            <w:tcBorders>
              <w:top w:val="single" w:sz="4" w:space="0" w:color="auto"/>
              <w:left w:val="single" w:sz="4" w:space="0" w:color="auto"/>
              <w:bottom w:val="single" w:sz="4" w:space="0" w:color="auto"/>
              <w:right w:val="single" w:sz="4" w:space="0" w:color="auto"/>
            </w:tcBorders>
            <w:shd w:val="clear" w:color="auto" w:fill="FFFFFF"/>
          </w:tcPr>
          <w:p w:rsidR="00A7454C" w:rsidRPr="00A7454C" w:rsidRDefault="00A7454C" w:rsidP="00A7454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bCs/>
                <w:sz w:val="20"/>
                <w:szCs w:val="20"/>
                <w:lang w:eastAsia="ru-RU"/>
              </w:rPr>
              <w:t>Год выпуска</w:t>
            </w:r>
          </w:p>
        </w:tc>
        <w:tc>
          <w:tcPr>
            <w:tcW w:w="1479" w:type="pct"/>
            <w:tcBorders>
              <w:top w:val="single" w:sz="4" w:space="0" w:color="auto"/>
              <w:left w:val="single" w:sz="4" w:space="0" w:color="auto"/>
              <w:bottom w:val="single" w:sz="4" w:space="0" w:color="auto"/>
              <w:right w:val="single" w:sz="4" w:space="0" w:color="auto"/>
            </w:tcBorders>
            <w:shd w:val="clear" w:color="auto" w:fill="FFFFFF"/>
          </w:tcPr>
          <w:p w:rsidR="00A7454C" w:rsidRPr="00A7454C" w:rsidRDefault="00A7454C" w:rsidP="00A7454C">
            <w:pPr>
              <w:spacing w:after="0" w:line="240" w:lineRule="auto"/>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sz w:val="20"/>
                <w:szCs w:val="20"/>
                <w:lang w:eastAsia="ru-RU"/>
              </w:rPr>
              <w:t>Не ранее 2024</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rPr>
                <w:rFonts w:ascii="Times New Roman" w:eastAsia="Times New Roman" w:hAnsi="Times New Roman" w:cs="Times New Roman"/>
                <w:color w:val="000000"/>
                <w:sz w:val="20"/>
                <w:szCs w:val="20"/>
                <w:lang w:eastAsia="ru-RU"/>
              </w:rPr>
            </w:pPr>
          </w:p>
        </w:tc>
      </w:tr>
      <w:tr w:rsidR="00A7454C" w:rsidRPr="00A7454C" w:rsidTr="00A7454C">
        <w:tc>
          <w:tcPr>
            <w:tcW w:w="5000" w:type="pct"/>
            <w:gridSpan w:val="3"/>
            <w:tcBorders>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center"/>
              <w:rPr>
                <w:rFonts w:ascii="Times New Roman" w:eastAsia="Times New Roman" w:hAnsi="Times New Roman" w:cs="Times New Roman"/>
                <w:b/>
                <w:sz w:val="20"/>
                <w:szCs w:val="20"/>
                <w:lang w:eastAsia="ru-RU"/>
              </w:rPr>
            </w:pPr>
            <w:r w:rsidRPr="00A7454C">
              <w:rPr>
                <w:rFonts w:ascii="Times New Roman" w:eastAsia="Times New Roman" w:hAnsi="Times New Roman" w:cs="Times New Roman"/>
                <w:b/>
                <w:sz w:val="20"/>
                <w:szCs w:val="20"/>
                <w:lang w:eastAsia="ru-RU"/>
              </w:rPr>
              <w:t>Масса</w:t>
            </w: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Масса, </w:t>
            </w:r>
            <w:proofErr w:type="gramStart"/>
            <w:r w:rsidRPr="00A7454C">
              <w:rPr>
                <w:rFonts w:ascii="Times New Roman" w:eastAsia="Times New Roman" w:hAnsi="Times New Roman" w:cs="Times New Roman"/>
                <w:sz w:val="20"/>
                <w:szCs w:val="20"/>
                <w:lang w:eastAsia="ru-RU"/>
              </w:rPr>
              <w:t>кг</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более 21 500</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center"/>
              <w:rPr>
                <w:rFonts w:ascii="Times New Roman" w:eastAsia="Times New Roman" w:hAnsi="Times New Roman" w:cs="Times New Roman"/>
                <w:b/>
                <w:sz w:val="20"/>
                <w:szCs w:val="20"/>
                <w:lang w:eastAsia="ru-RU"/>
              </w:rPr>
            </w:pPr>
            <w:r w:rsidRPr="00A7454C">
              <w:rPr>
                <w:rFonts w:ascii="Times New Roman" w:eastAsia="Times New Roman" w:hAnsi="Times New Roman" w:cs="Times New Roman"/>
                <w:b/>
                <w:sz w:val="20"/>
                <w:szCs w:val="20"/>
                <w:lang w:eastAsia="ru-RU"/>
              </w:rPr>
              <w:t>Габаритные размеры</w:t>
            </w: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firstLine="37"/>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Длина, </w:t>
            </w:r>
            <w:proofErr w:type="gramStart"/>
            <w:r w:rsidRPr="00A7454C">
              <w:rPr>
                <w:rFonts w:ascii="Times New Roman" w:eastAsia="Times New Roman" w:hAnsi="Times New Roman" w:cs="Times New Roman"/>
                <w:sz w:val="20"/>
                <w:szCs w:val="20"/>
                <w:lang w:eastAsia="ru-RU"/>
              </w:rPr>
              <w:t>мм</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более 95</w:t>
            </w:r>
            <w:r>
              <w:rPr>
                <w:rFonts w:ascii="Times New Roman" w:eastAsia="Times New Roman" w:hAnsi="Times New Roman" w:cs="Times New Roman"/>
                <w:sz w:val="20"/>
                <w:szCs w:val="20"/>
                <w:lang w:eastAsia="ru-RU"/>
              </w:rPr>
              <w:t>9</w:t>
            </w:r>
            <w:r w:rsidRPr="00A7454C">
              <w:rPr>
                <w:rFonts w:ascii="Times New Roman" w:eastAsia="Times New Roman" w:hAnsi="Times New Roman" w:cs="Times New Roman"/>
                <w:sz w:val="20"/>
                <w:szCs w:val="20"/>
                <w:lang w:eastAsia="ru-RU"/>
              </w:rPr>
              <w:t>0</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firstLine="37"/>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lastRenderedPageBreak/>
              <w:t xml:space="preserve">Ширина, </w:t>
            </w:r>
            <w:proofErr w:type="gramStart"/>
            <w:r w:rsidRPr="00A7454C">
              <w:rPr>
                <w:rFonts w:ascii="Times New Roman" w:eastAsia="Times New Roman" w:hAnsi="Times New Roman" w:cs="Times New Roman"/>
                <w:sz w:val="20"/>
                <w:szCs w:val="20"/>
                <w:lang w:eastAsia="ru-RU"/>
              </w:rPr>
              <w:t>мм</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более 2500</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firstLine="37"/>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Высота, </w:t>
            </w:r>
            <w:proofErr w:type="gramStart"/>
            <w:r w:rsidRPr="00A7454C">
              <w:rPr>
                <w:rFonts w:ascii="Times New Roman" w:eastAsia="Times New Roman" w:hAnsi="Times New Roman" w:cs="Times New Roman"/>
                <w:sz w:val="20"/>
                <w:szCs w:val="20"/>
                <w:lang w:eastAsia="ru-RU"/>
              </w:rPr>
              <w:t>мм</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более 3015</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rPr>
                <w:rFonts w:ascii="Times New Roman" w:eastAsia="Times New Roman" w:hAnsi="Times New Roman" w:cs="Times New Roman"/>
                <w:sz w:val="20"/>
                <w:szCs w:val="20"/>
                <w:lang w:eastAsia="ru-RU"/>
              </w:rPr>
            </w:pPr>
          </w:p>
        </w:tc>
      </w:tr>
      <w:tr w:rsidR="00A7454C" w:rsidRPr="00A7454C" w:rsidTr="00A7454C">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7"/>
              <w:jc w:val="center"/>
              <w:rPr>
                <w:rFonts w:ascii="Times New Roman" w:eastAsia="Times New Roman" w:hAnsi="Times New Roman" w:cs="Times New Roman"/>
                <w:b/>
                <w:sz w:val="20"/>
                <w:szCs w:val="20"/>
                <w:lang w:eastAsia="ru-RU"/>
              </w:rPr>
            </w:pPr>
            <w:r w:rsidRPr="00A7454C">
              <w:rPr>
                <w:rFonts w:ascii="Times New Roman" w:eastAsia="Times New Roman" w:hAnsi="Times New Roman" w:cs="Times New Roman"/>
                <w:b/>
                <w:sz w:val="20"/>
                <w:szCs w:val="20"/>
                <w:lang w:eastAsia="ru-RU"/>
              </w:rPr>
              <w:t>Двигатель</w:t>
            </w: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firstLine="37"/>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Модель</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proofErr w:type="spellStart"/>
            <w:r w:rsidRPr="00A7454C">
              <w:rPr>
                <w:rFonts w:ascii="Times New Roman" w:eastAsia="Times New Roman" w:hAnsi="Times New Roman" w:cs="Times New Roman"/>
                <w:sz w:val="20"/>
                <w:szCs w:val="20"/>
                <w:lang w:eastAsia="ru-RU"/>
              </w:rPr>
              <w:t>Cummins</w:t>
            </w:r>
            <w:proofErr w:type="spellEnd"/>
            <w:r w:rsidRPr="00A7454C">
              <w:rPr>
                <w:rFonts w:ascii="Times New Roman" w:eastAsia="Times New Roman" w:hAnsi="Times New Roman" w:cs="Times New Roman"/>
                <w:sz w:val="20"/>
                <w:szCs w:val="20"/>
                <w:lang w:eastAsia="ru-RU"/>
              </w:rPr>
              <w:t xml:space="preserve"> QSB7 или эквивалент</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firstLine="37"/>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Тип</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дизель с </w:t>
            </w:r>
            <w:proofErr w:type="spellStart"/>
            <w:r w:rsidRPr="00A7454C">
              <w:rPr>
                <w:rFonts w:ascii="Times New Roman" w:eastAsia="Times New Roman" w:hAnsi="Times New Roman" w:cs="Times New Roman"/>
                <w:sz w:val="20"/>
                <w:szCs w:val="20"/>
                <w:lang w:eastAsia="ru-RU"/>
              </w:rPr>
              <w:t>турбонаддувом</w:t>
            </w:r>
            <w:proofErr w:type="spellEnd"/>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firstLine="37"/>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Количество цилиндров</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менее 6</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firstLine="37"/>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Впрыск топлива</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Прямая инжекция</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color w:val="000000"/>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firstLine="37"/>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Система охлаждения</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водяная</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color w:val="000000"/>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firstLine="37"/>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Мощность, кВт/</w:t>
            </w:r>
            <w:proofErr w:type="spellStart"/>
            <w:r w:rsidRPr="00A7454C">
              <w:rPr>
                <w:rFonts w:ascii="Times New Roman" w:eastAsia="Times New Roman" w:hAnsi="Times New Roman" w:cs="Times New Roman"/>
                <w:sz w:val="20"/>
                <w:szCs w:val="20"/>
                <w:lang w:eastAsia="ru-RU"/>
              </w:rPr>
              <w:t>л.</w:t>
            </w:r>
            <w:proofErr w:type="gramStart"/>
            <w:r w:rsidRPr="00A7454C">
              <w:rPr>
                <w:rFonts w:ascii="Times New Roman" w:eastAsia="Times New Roman" w:hAnsi="Times New Roman" w:cs="Times New Roman"/>
                <w:sz w:val="20"/>
                <w:szCs w:val="20"/>
                <w:lang w:eastAsia="ru-RU"/>
              </w:rPr>
              <w:t>с</w:t>
            </w:r>
            <w:proofErr w:type="spellEnd"/>
            <w:proofErr w:type="gramEnd"/>
            <w:r w:rsidRPr="00A7454C">
              <w:rPr>
                <w:rFonts w:ascii="Times New Roman" w:eastAsia="Times New Roman" w:hAnsi="Times New Roman" w:cs="Times New Roman"/>
                <w:sz w:val="20"/>
                <w:szCs w:val="20"/>
                <w:lang w:eastAsia="ru-RU"/>
              </w:rPr>
              <w:t>.</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Не менее 124 при 2050 </w:t>
            </w:r>
            <w:proofErr w:type="gramStart"/>
            <w:r w:rsidRPr="00A7454C">
              <w:rPr>
                <w:rFonts w:ascii="Times New Roman" w:eastAsia="Times New Roman" w:hAnsi="Times New Roman" w:cs="Times New Roman"/>
                <w:sz w:val="20"/>
                <w:szCs w:val="20"/>
                <w:lang w:eastAsia="ru-RU"/>
              </w:rPr>
              <w:t>об</w:t>
            </w:r>
            <w:proofErr w:type="gramEnd"/>
            <w:r w:rsidRPr="00A7454C">
              <w:rPr>
                <w:rFonts w:ascii="Times New Roman" w:eastAsia="Times New Roman" w:hAnsi="Times New Roman" w:cs="Times New Roman"/>
                <w:sz w:val="20"/>
                <w:szCs w:val="20"/>
                <w:lang w:eastAsia="ru-RU"/>
              </w:rPr>
              <w:t>/мин</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firstLine="37"/>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Рабочий объём, </w:t>
            </w:r>
            <w:proofErr w:type="gramStart"/>
            <w:r w:rsidRPr="00A7454C">
              <w:rPr>
                <w:rFonts w:ascii="Times New Roman" w:eastAsia="Times New Roman" w:hAnsi="Times New Roman" w:cs="Times New Roman"/>
                <w:sz w:val="20"/>
                <w:szCs w:val="20"/>
                <w:lang w:eastAsia="ru-RU"/>
              </w:rPr>
              <w:t>л</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менее 6,7</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tbl>
            <w:tblPr>
              <w:tblW w:w="0" w:type="auto"/>
              <w:tblBorders>
                <w:top w:val="nil"/>
                <w:left w:val="nil"/>
                <w:bottom w:val="nil"/>
                <w:right w:val="nil"/>
              </w:tblBorders>
              <w:tblLook w:val="0000" w:firstRow="0" w:lastRow="0" w:firstColumn="0" w:lastColumn="0" w:noHBand="0" w:noVBand="0"/>
            </w:tblPr>
            <w:tblGrid>
              <w:gridCol w:w="4515"/>
            </w:tblGrid>
            <w:tr w:rsidR="00A7454C" w:rsidRPr="00A7454C" w:rsidTr="00A7454C">
              <w:tblPrEx>
                <w:tblCellMar>
                  <w:top w:w="0" w:type="dxa"/>
                  <w:bottom w:w="0" w:type="dxa"/>
                </w:tblCellMar>
              </w:tblPrEx>
              <w:trPr>
                <w:trHeight w:val="145"/>
              </w:trPr>
              <w:tc>
                <w:tcPr>
                  <w:tcW w:w="4515" w:type="dxa"/>
                </w:tcPr>
                <w:p w:rsidR="00A7454C" w:rsidRPr="00A7454C" w:rsidRDefault="00A7454C" w:rsidP="00A7454C">
                  <w:pPr>
                    <w:spacing w:after="0" w:line="240" w:lineRule="auto"/>
                    <w:ind w:left="-74"/>
                    <w:rPr>
                      <w:rFonts w:ascii="Times New Roman" w:eastAsia="Times New Roman" w:hAnsi="Times New Roman" w:cs="Times New Roman"/>
                      <w:sz w:val="20"/>
                      <w:szCs w:val="20"/>
                      <w:lang w:eastAsia="ru-RU"/>
                    </w:rPr>
                  </w:pPr>
                  <w:proofErr w:type="spellStart"/>
                  <w:r w:rsidRPr="00A7454C">
                    <w:rPr>
                      <w:rFonts w:ascii="Times New Roman" w:eastAsia="Times New Roman" w:hAnsi="Times New Roman" w:cs="Times New Roman"/>
                      <w:sz w:val="20"/>
                      <w:szCs w:val="20"/>
                      <w:lang w:eastAsia="ru-RU"/>
                    </w:rPr>
                    <w:t>Макс</w:t>
                  </w:r>
                  <w:proofErr w:type="gramStart"/>
                  <w:r w:rsidRPr="00A7454C">
                    <w:rPr>
                      <w:rFonts w:ascii="Times New Roman" w:eastAsia="Times New Roman" w:hAnsi="Times New Roman" w:cs="Times New Roman"/>
                      <w:sz w:val="20"/>
                      <w:szCs w:val="20"/>
                      <w:lang w:eastAsia="ru-RU"/>
                    </w:rPr>
                    <w:t>.к</w:t>
                  </w:r>
                  <w:proofErr w:type="gramEnd"/>
                  <w:r w:rsidRPr="00A7454C">
                    <w:rPr>
                      <w:rFonts w:ascii="Times New Roman" w:eastAsia="Times New Roman" w:hAnsi="Times New Roman" w:cs="Times New Roman"/>
                      <w:sz w:val="20"/>
                      <w:szCs w:val="20"/>
                      <w:lang w:eastAsia="ru-RU"/>
                    </w:rPr>
                    <w:t>рутящий</w:t>
                  </w:r>
                  <w:proofErr w:type="spellEnd"/>
                  <w:r w:rsidRPr="00A7454C">
                    <w:rPr>
                      <w:rFonts w:ascii="Times New Roman" w:eastAsia="Times New Roman" w:hAnsi="Times New Roman" w:cs="Times New Roman"/>
                      <w:sz w:val="20"/>
                      <w:szCs w:val="20"/>
                      <w:lang w:eastAsia="ru-RU"/>
                    </w:rPr>
                    <w:t xml:space="preserve"> момент/скорость, </w:t>
                  </w:r>
                  <w:proofErr w:type="spellStart"/>
                  <w:r w:rsidRPr="00A7454C">
                    <w:rPr>
                      <w:rFonts w:ascii="Times New Roman" w:eastAsia="Times New Roman" w:hAnsi="Times New Roman" w:cs="Times New Roman"/>
                      <w:sz w:val="20"/>
                      <w:szCs w:val="20"/>
                      <w:lang w:eastAsia="ru-RU"/>
                    </w:rPr>
                    <w:t>N.m</w:t>
                  </w:r>
                  <w:proofErr w:type="spellEnd"/>
                  <w:r w:rsidRPr="00A7454C">
                    <w:rPr>
                      <w:rFonts w:ascii="Times New Roman" w:eastAsia="Times New Roman" w:hAnsi="Times New Roman" w:cs="Times New Roman"/>
                      <w:sz w:val="20"/>
                      <w:szCs w:val="20"/>
                      <w:lang w:eastAsia="ru-RU"/>
                    </w:rPr>
                    <w:t>/</w:t>
                  </w:r>
                  <w:proofErr w:type="spellStart"/>
                  <w:r w:rsidRPr="00A7454C">
                    <w:rPr>
                      <w:rFonts w:ascii="Times New Roman" w:eastAsia="Times New Roman" w:hAnsi="Times New Roman" w:cs="Times New Roman"/>
                      <w:sz w:val="20"/>
                      <w:szCs w:val="20"/>
                      <w:lang w:eastAsia="ru-RU"/>
                    </w:rPr>
                    <w:t>rpm</w:t>
                  </w:r>
                  <w:proofErr w:type="spellEnd"/>
                  <w:r w:rsidRPr="00A7454C">
                    <w:rPr>
                      <w:rFonts w:ascii="Times New Roman" w:eastAsia="Times New Roman" w:hAnsi="Times New Roman" w:cs="Times New Roman"/>
                      <w:sz w:val="20"/>
                      <w:szCs w:val="20"/>
                      <w:lang w:eastAsia="ru-RU"/>
                    </w:rPr>
                    <w:t xml:space="preserve"> </w:t>
                  </w:r>
                </w:p>
              </w:tc>
            </w:tr>
          </w:tbl>
          <w:p w:rsidR="00A7454C" w:rsidRPr="00A7454C" w:rsidRDefault="00A7454C" w:rsidP="00A7454C">
            <w:pPr>
              <w:spacing w:after="0" w:line="240" w:lineRule="auto"/>
              <w:ind w:firstLine="37"/>
              <w:rPr>
                <w:rFonts w:ascii="Times New Roman" w:eastAsia="Times New Roman" w:hAnsi="Times New Roman" w:cs="Times New Roman"/>
                <w:sz w:val="20"/>
                <w:szCs w:val="20"/>
                <w:lang w:eastAsia="ru-RU"/>
              </w:rPr>
            </w:pP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658/900</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firstLine="37"/>
              <w:jc w:val="both"/>
              <w:rPr>
                <w:rFonts w:ascii="Times New Roman" w:eastAsia="Times New Roman" w:hAnsi="Times New Roman" w:cs="Times New Roman"/>
                <w:sz w:val="20"/>
                <w:szCs w:val="20"/>
                <w:lang w:val="en-US" w:eastAsia="ru-RU"/>
              </w:rPr>
            </w:pPr>
            <w:r w:rsidRPr="00A7454C">
              <w:rPr>
                <w:rFonts w:ascii="Times New Roman" w:eastAsia="Times New Roman" w:hAnsi="Times New Roman" w:cs="Times New Roman"/>
                <w:sz w:val="20"/>
                <w:szCs w:val="20"/>
                <w:lang w:eastAsia="ru-RU"/>
              </w:rPr>
              <w:t>Экологический класс</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Не менее ЕВРО-3</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color w:val="000000"/>
                <w:sz w:val="20"/>
                <w:szCs w:val="20"/>
                <w:lang w:eastAsia="ru-RU"/>
              </w:rPr>
            </w:pPr>
          </w:p>
        </w:tc>
      </w:tr>
      <w:tr w:rsidR="00A7454C" w:rsidRPr="00A7454C" w:rsidTr="00A7454C">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center"/>
              <w:rPr>
                <w:rFonts w:ascii="Times New Roman" w:eastAsia="Times New Roman" w:hAnsi="Times New Roman" w:cs="Times New Roman"/>
                <w:b/>
                <w:sz w:val="20"/>
                <w:szCs w:val="20"/>
                <w:lang w:eastAsia="ru-RU"/>
              </w:rPr>
            </w:pPr>
            <w:r w:rsidRPr="00A7454C">
              <w:rPr>
                <w:rFonts w:ascii="Times New Roman" w:eastAsia="Times New Roman" w:hAnsi="Times New Roman" w:cs="Times New Roman"/>
                <w:b/>
                <w:sz w:val="20"/>
                <w:szCs w:val="20"/>
                <w:lang w:eastAsia="ru-RU"/>
              </w:rPr>
              <w:t>Основные данные</w:t>
            </w: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Ходовая скорость (</w:t>
            </w:r>
            <w:proofErr w:type="spellStart"/>
            <w:r w:rsidRPr="00A7454C">
              <w:rPr>
                <w:rFonts w:ascii="Times New Roman" w:eastAsia="Times New Roman" w:hAnsi="Times New Roman" w:cs="Times New Roman"/>
                <w:sz w:val="20"/>
                <w:szCs w:val="20"/>
                <w:lang w:eastAsia="ru-RU"/>
              </w:rPr>
              <w:t>выс</w:t>
            </w:r>
            <w:proofErr w:type="spellEnd"/>
            <w:r w:rsidRPr="00A7454C">
              <w:rPr>
                <w:rFonts w:ascii="Times New Roman" w:eastAsia="Times New Roman" w:hAnsi="Times New Roman" w:cs="Times New Roman"/>
                <w:sz w:val="20"/>
                <w:szCs w:val="20"/>
                <w:lang w:eastAsia="ru-RU"/>
              </w:rPr>
              <w:t>./низ.)</w:t>
            </w:r>
            <w:r w:rsidRPr="00A7454C">
              <w:rPr>
                <w:rFonts w:ascii="Times New Roman" w:eastAsia="MS Gothic" w:hAnsi="Times New Roman" w:cs="Times New Roman"/>
                <w:sz w:val="20"/>
                <w:szCs w:val="20"/>
                <w:lang w:eastAsia="ru-RU"/>
              </w:rPr>
              <w:t xml:space="preserve">, </w:t>
            </w:r>
            <w:proofErr w:type="gramStart"/>
            <w:r w:rsidRPr="00A7454C">
              <w:rPr>
                <w:rFonts w:ascii="Times New Roman" w:eastAsia="MS Gothic" w:hAnsi="Times New Roman" w:cs="Times New Roman"/>
                <w:sz w:val="20"/>
                <w:szCs w:val="20"/>
                <w:lang w:eastAsia="ru-RU"/>
              </w:rPr>
              <w:t>км</w:t>
            </w:r>
            <w:proofErr w:type="gramEnd"/>
            <w:r w:rsidRPr="00A7454C">
              <w:rPr>
                <w:rFonts w:ascii="Times New Roman" w:eastAsia="MS Gothic" w:hAnsi="Times New Roman" w:cs="Times New Roman"/>
                <w:sz w:val="20"/>
                <w:szCs w:val="20"/>
                <w:lang w:eastAsia="ru-RU"/>
              </w:rPr>
              <w:t>/ч</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менее 5.5/3.1</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Скорость порота платформы, r/</w:t>
            </w:r>
            <w:proofErr w:type="spellStart"/>
            <w:r w:rsidRPr="00A7454C">
              <w:rPr>
                <w:rFonts w:ascii="Times New Roman" w:eastAsia="Times New Roman" w:hAnsi="Times New Roman" w:cs="Times New Roman"/>
                <w:sz w:val="20"/>
                <w:szCs w:val="20"/>
                <w:lang w:eastAsia="ru-RU"/>
              </w:rPr>
              <w:t>min</w:t>
            </w:r>
            <w:proofErr w:type="spell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менее 11,8</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Преодоление подъема, %</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менее 70% (≤35)</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Давление на грунт, </w:t>
            </w:r>
            <w:proofErr w:type="spellStart"/>
            <w:r w:rsidRPr="00A7454C">
              <w:rPr>
                <w:rFonts w:ascii="Times New Roman" w:eastAsia="Times New Roman" w:hAnsi="Times New Roman" w:cs="Times New Roman"/>
                <w:sz w:val="20"/>
                <w:szCs w:val="20"/>
                <w:lang w:eastAsia="ru-RU"/>
              </w:rPr>
              <w:t>kPa</w:t>
            </w:r>
            <w:proofErr w:type="spell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более 54</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Усилие резания грунта ковшом, </w:t>
            </w:r>
            <w:proofErr w:type="spellStart"/>
            <w:r w:rsidRPr="00A7454C">
              <w:rPr>
                <w:rFonts w:ascii="Times New Roman" w:eastAsia="Times New Roman" w:hAnsi="Times New Roman" w:cs="Times New Roman"/>
                <w:sz w:val="20"/>
                <w:szCs w:val="20"/>
                <w:lang w:eastAsia="ru-RU"/>
              </w:rPr>
              <w:t>kN</w:t>
            </w:r>
            <w:proofErr w:type="spell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менее 149</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Усилие копания рукояти, </w:t>
            </w:r>
            <w:proofErr w:type="spellStart"/>
            <w:r w:rsidRPr="00A7454C">
              <w:rPr>
                <w:rFonts w:ascii="Times New Roman" w:eastAsia="Times New Roman" w:hAnsi="Times New Roman" w:cs="Times New Roman"/>
                <w:sz w:val="20"/>
                <w:szCs w:val="20"/>
                <w:lang w:eastAsia="ru-RU"/>
              </w:rPr>
              <w:t>kN</w:t>
            </w:r>
            <w:proofErr w:type="spell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менее 111</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Максимальное тяговое усилие, </w:t>
            </w:r>
            <w:proofErr w:type="spellStart"/>
            <w:r w:rsidRPr="00A7454C">
              <w:rPr>
                <w:rFonts w:ascii="Times New Roman" w:eastAsia="Times New Roman" w:hAnsi="Times New Roman" w:cs="Times New Roman"/>
                <w:sz w:val="20"/>
                <w:szCs w:val="20"/>
                <w:lang w:eastAsia="ru-RU"/>
              </w:rPr>
              <w:t>kN</w:t>
            </w:r>
            <w:proofErr w:type="spell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менее 198</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center"/>
              <w:rPr>
                <w:rFonts w:ascii="Times New Roman" w:eastAsia="Times New Roman" w:hAnsi="Times New Roman" w:cs="Times New Roman"/>
                <w:b/>
                <w:sz w:val="20"/>
                <w:szCs w:val="20"/>
                <w:lang w:eastAsia="ru-RU"/>
              </w:rPr>
            </w:pPr>
            <w:r w:rsidRPr="00A7454C">
              <w:rPr>
                <w:rFonts w:ascii="Times New Roman" w:eastAsia="Times New Roman" w:hAnsi="Times New Roman" w:cs="Times New Roman"/>
                <w:b/>
                <w:sz w:val="20"/>
                <w:szCs w:val="20"/>
                <w:lang w:eastAsia="ru-RU"/>
              </w:rPr>
              <w:t>Гидравлическая система</w:t>
            </w: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firstLine="37"/>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Главный насос</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val="en-US" w:eastAsia="ru-RU"/>
              </w:rPr>
              <w:t>XCMG</w:t>
            </w:r>
            <w:r w:rsidRPr="00A7454C">
              <w:rPr>
                <w:rFonts w:ascii="Times New Roman" w:eastAsia="Times New Roman" w:hAnsi="Times New Roman" w:cs="Times New Roman"/>
                <w:sz w:val="20"/>
                <w:szCs w:val="20"/>
                <w:lang w:eastAsia="ru-RU"/>
              </w:rPr>
              <w:t xml:space="preserve"> или эквивалент</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firstLine="37"/>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Номинальный поток главного насоса, L/</w:t>
            </w:r>
            <w:proofErr w:type="spellStart"/>
            <w:r w:rsidRPr="00A7454C">
              <w:rPr>
                <w:rFonts w:ascii="Times New Roman" w:eastAsia="Times New Roman" w:hAnsi="Times New Roman" w:cs="Times New Roman"/>
                <w:sz w:val="20"/>
                <w:szCs w:val="20"/>
                <w:lang w:eastAsia="ru-RU"/>
              </w:rPr>
              <w:t>min</w:t>
            </w:r>
            <w:proofErr w:type="spell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left="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2×235</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firstLine="37"/>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Давление в ходовой части, </w:t>
            </w:r>
            <w:proofErr w:type="spellStart"/>
            <w:r w:rsidRPr="00A7454C">
              <w:rPr>
                <w:rFonts w:ascii="Times New Roman" w:eastAsia="Times New Roman" w:hAnsi="Times New Roman" w:cs="Times New Roman"/>
                <w:sz w:val="20"/>
                <w:szCs w:val="20"/>
                <w:lang w:eastAsia="ru-RU"/>
              </w:rPr>
              <w:t>MPa</w:t>
            </w:r>
            <w:proofErr w:type="spell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34,3</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firstLine="37"/>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Давление поворота платформы, </w:t>
            </w:r>
            <w:proofErr w:type="spellStart"/>
            <w:r w:rsidRPr="00A7454C">
              <w:rPr>
                <w:rFonts w:ascii="Times New Roman" w:eastAsia="Times New Roman" w:hAnsi="Times New Roman" w:cs="Times New Roman"/>
                <w:sz w:val="20"/>
                <w:szCs w:val="20"/>
                <w:lang w:eastAsia="ru-RU"/>
              </w:rPr>
              <w:t>MPa</w:t>
            </w:r>
            <w:proofErr w:type="spell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33</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firstLine="37"/>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Давление пилотной системы, </w:t>
            </w:r>
            <w:proofErr w:type="spellStart"/>
            <w:r w:rsidRPr="00A7454C">
              <w:rPr>
                <w:rFonts w:ascii="Times New Roman" w:eastAsia="Times New Roman" w:hAnsi="Times New Roman" w:cs="Times New Roman"/>
                <w:sz w:val="20"/>
                <w:szCs w:val="20"/>
                <w:lang w:eastAsia="ru-RU"/>
              </w:rPr>
              <w:t>MPa</w:t>
            </w:r>
            <w:proofErr w:type="spellEnd"/>
            <w:r w:rsidRPr="00A7454C">
              <w:rPr>
                <w:rFonts w:ascii="Times New Roman" w:eastAsia="Times New Roman" w:hAnsi="Times New Roman" w:cs="Times New Roman"/>
                <w:sz w:val="20"/>
                <w:szCs w:val="20"/>
                <w:lang w:eastAsia="ru-RU"/>
              </w:rPr>
              <w:t xml:space="preserve"> </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менее </w:t>
            </w:r>
            <w:r w:rsidRPr="00A7454C">
              <w:rPr>
                <w:rFonts w:ascii="Times New Roman" w:eastAsia="Times New Roman" w:hAnsi="Times New Roman" w:cs="Times New Roman"/>
                <w:sz w:val="20"/>
                <w:szCs w:val="20"/>
                <w:lang w:eastAsia="ru-RU"/>
              </w:rPr>
              <w:t>3,9</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center"/>
              <w:rPr>
                <w:rFonts w:ascii="Times New Roman" w:eastAsia="Times New Roman" w:hAnsi="Times New Roman" w:cs="Times New Roman"/>
                <w:b/>
                <w:sz w:val="20"/>
                <w:szCs w:val="20"/>
                <w:lang w:eastAsia="ru-RU"/>
              </w:rPr>
            </w:pPr>
            <w:r w:rsidRPr="00A7454C">
              <w:rPr>
                <w:rFonts w:ascii="Times New Roman" w:eastAsia="Times New Roman" w:hAnsi="Times New Roman" w:cs="Times New Roman"/>
                <w:b/>
                <w:sz w:val="20"/>
                <w:szCs w:val="20"/>
                <w:lang w:eastAsia="ru-RU"/>
              </w:rPr>
              <w:t>Объемы</w:t>
            </w: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Топливный бак, </w:t>
            </w:r>
            <w:proofErr w:type="gramStart"/>
            <w:r w:rsidRPr="00A7454C">
              <w:rPr>
                <w:rFonts w:ascii="Times New Roman" w:eastAsia="Times New Roman" w:hAnsi="Times New Roman" w:cs="Times New Roman"/>
                <w:sz w:val="20"/>
                <w:szCs w:val="20"/>
                <w:lang w:eastAsia="ru-RU"/>
              </w:rPr>
              <w:t>л</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менее 300</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Гидравлический бак, </w:t>
            </w:r>
            <w:proofErr w:type="gramStart"/>
            <w:r w:rsidRPr="00A7454C">
              <w:rPr>
                <w:rFonts w:ascii="Times New Roman" w:eastAsia="Times New Roman" w:hAnsi="Times New Roman" w:cs="Times New Roman"/>
                <w:sz w:val="20"/>
                <w:szCs w:val="20"/>
                <w:lang w:eastAsia="ru-RU"/>
              </w:rPr>
              <w:t>л</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более 135</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Моторное масло, </w:t>
            </w:r>
            <w:proofErr w:type="gramStart"/>
            <w:r w:rsidRPr="00A7454C">
              <w:rPr>
                <w:rFonts w:ascii="Times New Roman" w:eastAsia="Times New Roman" w:hAnsi="Times New Roman" w:cs="Times New Roman"/>
                <w:sz w:val="20"/>
                <w:szCs w:val="20"/>
                <w:lang w:eastAsia="ru-RU"/>
              </w:rPr>
              <w:t>л</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более 7,2</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Охлаждающая жидкость, </w:t>
            </w:r>
            <w:proofErr w:type="gramStart"/>
            <w:r w:rsidRPr="00A7454C">
              <w:rPr>
                <w:rFonts w:ascii="Times New Roman" w:eastAsia="Times New Roman" w:hAnsi="Times New Roman" w:cs="Times New Roman"/>
                <w:sz w:val="20"/>
                <w:szCs w:val="20"/>
                <w:lang w:eastAsia="ru-RU"/>
              </w:rPr>
              <w:t>л</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более 26</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p>
        </w:tc>
      </w:tr>
      <w:tr w:rsidR="00A7454C" w:rsidRPr="00A7454C" w:rsidTr="00A7454C">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center"/>
              <w:rPr>
                <w:rFonts w:ascii="Times New Roman" w:eastAsia="Times New Roman" w:hAnsi="Times New Roman" w:cs="Times New Roman"/>
                <w:b/>
                <w:color w:val="000000"/>
                <w:sz w:val="20"/>
                <w:szCs w:val="20"/>
                <w:lang w:eastAsia="ru-RU"/>
              </w:rPr>
            </w:pPr>
            <w:r w:rsidRPr="00A7454C">
              <w:rPr>
                <w:rFonts w:ascii="Times New Roman" w:eastAsia="Times New Roman" w:hAnsi="Times New Roman" w:cs="Times New Roman"/>
                <w:b/>
                <w:color w:val="000000"/>
                <w:sz w:val="20"/>
                <w:szCs w:val="20"/>
                <w:lang w:eastAsia="ru-RU"/>
              </w:rPr>
              <w:t>Рабочее устройство</w:t>
            </w:r>
          </w:p>
        </w:tc>
      </w:tr>
      <w:tr w:rsidR="00A7454C" w:rsidRPr="00A7454C" w:rsidTr="00A7454C">
        <w:tc>
          <w:tcPr>
            <w:tcW w:w="3451" w:type="pct"/>
            <w:gridSpan w:val="2"/>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Стандарт</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rPr>
                <w:rFonts w:ascii="Times New Roman" w:eastAsia="Times New Roman" w:hAnsi="Times New Roman" w:cs="Times New Roman"/>
                <w:color w:val="000000"/>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firstLine="37"/>
              <w:jc w:val="both"/>
              <w:rPr>
                <w:rFonts w:ascii="Times New Roman" w:eastAsia="Times New Roman" w:hAnsi="Times New Roman" w:cs="Times New Roman"/>
                <w:color w:val="FF0000"/>
                <w:sz w:val="20"/>
                <w:szCs w:val="20"/>
                <w:lang w:eastAsia="ru-RU"/>
              </w:rPr>
            </w:pPr>
            <w:r w:rsidRPr="00A7454C">
              <w:rPr>
                <w:rFonts w:ascii="Times New Roman" w:eastAsia="Calibri" w:hAnsi="Times New Roman" w:cs="Times New Roman"/>
                <w:sz w:val="20"/>
                <w:szCs w:val="20"/>
                <w:lang w:eastAsia="ru-RU"/>
              </w:rPr>
              <w:t xml:space="preserve">Длина стрелы, </w:t>
            </w:r>
            <w:proofErr w:type="gramStart"/>
            <w:r w:rsidRPr="00A7454C">
              <w:rPr>
                <w:rFonts w:ascii="Times New Roman" w:eastAsia="Calibri" w:hAnsi="Times New Roman" w:cs="Times New Roman"/>
                <w:sz w:val="20"/>
                <w:szCs w:val="20"/>
                <w:lang w:eastAsia="ru-RU"/>
              </w:rPr>
              <w:t>мм</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5680</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color w:val="000000"/>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firstLine="37"/>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 xml:space="preserve">Длина рукоятки, </w:t>
            </w:r>
            <w:proofErr w:type="gramStart"/>
            <w:r w:rsidRPr="00A7454C">
              <w:rPr>
                <w:rFonts w:ascii="Times New Roman" w:eastAsia="Times New Roman" w:hAnsi="Times New Roman" w:cs="Times New Roman"/>
                <w:color w:val="000000"/>
                <w:sz w:val="20"/>
                <w:szCs w:val="20"/>
                <w:lang w:eastAsia="ru-RU"/>
              </w:rPr>
              <w:t>мм</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2910</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color w:val="000000"/>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firstLine="37"/>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 xml:space="preserve">Вместимость ковша (грунтовый), </w:t>
            </w:r>
            <w:proofErr w:type="spellStart"/>
            <w:r w:rsidRPr="00A7454C">
              <w:rPr>
                <w:rFonts w:ascii="Times New Roman" w:eastAsia="Times New Roman" w:hAnsi="Times New Roman" w:cs="Times New Roman"/>
                <w:color w:val="000000"/>
                <w:sz w:val="20"/>
                <w:szCs w:val="20"/>
                <w:lang w:eastAsia="ru-RU"/>
              </w:rPr>
              <w:t>куб</w:t>
            </w:r>
            <w:proofErr w:type="gramStart"/>
            <w:r w:rsidRPr="00A7454C">
              <w:rPr>
                <w:rFonts w:ascii="Times New Roman" w:eastAsia="Times New Roman" w:hAnsi="Times New Roman" w:cs="Times New Roman"/>
                <w:color w:val="000000"/>
                <w:sz w:val="20"/>
                <w:szCs w:val="20"/>
                <w:lang w:eastAsia="ru-RU"/>
              </w:rPr>
              <w:t>.м</w:t>
            </w:r>
            <w:proofErr w:type="spellEnd"/>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Не менее 1,1</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color w:val="000000"/>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firstLine="37"/>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 xml:space="preserve">Вместимость ковша (скальный), </w:t>
            </w:r>
            <w:proofErr w:type="spellStart"/>
            <w:r w:rsidRPr="00A7454C">
              <w:rPr>
                <w:rFonts w:ascii="Times New Roman" w:eastAsia="Times New Roman" w:hAnsi="Times New Roman" w:cs="Times New Roman"/>
                <w:color w:val="000000"/>
                <w:sz w:val="20"/>
                <w:szCs w:val="20"/>
                <w:lang w:eastAsia="ru-RU"/>
              </w:rPr>
              <w:t>куб</w:t>
            </w:r>
            <w:proofErr w:type="gramStart"/>
            <w:r w:rsidRPr="00A7454C">
              <w:rPr>
                <w:rFonts w:ascii="Times New Roman" w:eastAsia="Times New Roman" w:hAnsi="Times New Roman" w:cs="Times New Roman"/>
                <w:color w:val="000000"/>
                <w:sz w:val="20"/>
                <w:szCs w:val="20"/>
                <w:lang w:eastAsia="ru-RU"/>
              </w:rPr>
              <w:t>.м</w:t>
            </w:r>
            <w:proofErr w:type="spellEnd"/>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Не менее 0,97</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color w:val="000000"/>
                <w:sz w:val="20"/>
                <w:szCs w:val="20"/>
                <w:lang w:eastAsia="ru-RU"/>
              </w:rPr>
            </w:pPr>
          </w:p>
        </w:tc>
      </w:tr>
      <w:tr w:rsidR="00A7454C" w:rsidRPr="00A7454C" w:rsidTr="00A7454C">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center"/>
              <w:rPr>
                <w:rFonts w:ascii="Times New Roman" w:eastAsia="Times New Roman" w:hAnsi="Times New Roman" w:cs="Times New Roman"/>
                <w:b/>
                <w:color w:val="000000"/>
                <w:sz w:val="20"/>
                <w:szCs w:val="20"/>
                <w:lang w:eastAsia="ru-RU"/>
              </w:rPr>
            </w:pPr>
            <w:proofErr w:type="spellStart"/>
            <w:r w:rsidRPr="00A7454C">
              <w:rPr>
                <w:rFonts w:ascii="Times New Roman" w:eastAsia="Times New Roman" w:hAnsi="Times New Roman" w:cs="Times New Roman"/>
                <w:b/>
                <w:color w:val="000000"/>
                <w:sz w:val="20"/>
                <w:szCs w:val="20"/>
                <w:lang w:eastAsia="ru-RU"/>
              </w:rPr>
              <w:t>Гидромолот</w:t>
            </w:r>
            <w:proofErr w:type="spellEnd"/>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Модель</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XCMG XEB135 или эквивалент</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color w:val="000000"/>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 xml:space="preserve">Масса, </w:t>
            </w:r>
            <w:proofErr w:type="gramStart"/>
            <w:r w:rsidRPr="00A7454C">
              <w:rPr>
                <w:rFonts w:ascii="Times New Roman" w:eastAsia="Times New Roman" w:hAnsi="Times New Roman" w:cs="Times New Roman"/>
                <w:color w:val="000000"/>
                <w:sz w:val="20"/>
                <w:szCs w:val="20"/>
                <w:lang w:eastAsia="ru-RU"/>
              </w:rPr>
              <w:t>кг</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Не менее 1740</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color w:val="000000"/>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Рабочее давление, Бар</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160-180</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color w:val="000000"/>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 xml:space="preserve">Рабочий поток, </w:t>
            </w:r>
            <w:proofErr w:type="gramStart"/>
            <w:r w:rsidRPr="00A7454C">
              <w:rPr>
                <w:rFonts w:ascii="Times New Roman" w:eastAsia="Times New Roman" w:hAnsi="Times New Roman" w:cs="Times New Roman"/>
                <w:color w:val="000000"/>
                <w:sz w:val="20"/>
                <w:szCs w:val="20"/>
                <w:lang w:eastAsia="ru-RU"/>
              </w:rPr>
              <w:t>л</w:t>
            </w:r>
            <w:proofErr w:type="gramEnd"/>
            <w:r w:rsidRPr="00A7454C">
              <w:rPr>
                <w:rFonts w:ascii="Times New Roman" w:eastAsia="Times New Roman" w:hAnsi="Times New Roman" w:cs="Times New Roman"/>
                <w:color w:val="000000"/>
                <w:sz w:val="20"/>
                <w:szCs w:val="20"/>
                <w:lang w:eastAsia="ru-RU"/>
              </w:rPr>
              <w:t>/мин</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145-180</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color w:val="000000"/>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lastRenderedPageBreak/>
              <w:t>Ударов в минуту</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360-460</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color w:val="000000"/>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color w:val="000000"/>
                <w:sz w:val="20"/>
                <w:szCs w:val="20"/>
                <w:lang w:eastAsia="ru-RU"/>
              </w:rPr>
            </w:pPr>
            <w:proofErr w:type="spellStart"/>
            <w:r w:rsidRPr="00A7454C">
              <w:rPr>
                <w:rFonts w:ascii="Times New Roman" w:eastAsia="Times New Roman" w:hAnsi="Times New Roman" w:cs="Times New Roman"/>
                <w:color w:val="000000"/>
                <w:sz w:val="20"/>
                <w:szCs w:val="20"/>
                <w:lang w:eastAsia="ru-RU"/>
              </w:rPr>
              <w:t>Гидроаккумулятор</w:t>
            </w:r>
            <w:proofErr w:type="spell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Наличие</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color w:val="000000"/>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Быстросъемное соединение</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color w:val="000000"/>
                <w:sz w:val="20"/>
                <w:szCs w:val="20"/>
                <w:lang w:eastAsia="ru-RU"/>
              </w:rPr>
            </w:pPr>
            <w:r w:rsidRPr="00A7454C">
              <w:rPr>
                <w:rFonts w:ascii="Times New Roman" w:eastAsia="Times New Roman" w:hAnsi="Times New Roman" w:cs="Times New Roman"/>
                <w:color w:val="000000"/>
                <w:sz w:val="20"/>
                <w:szCs w:val="20"/>
                <w:lang w:eastAsia="ru-RU"/>
              </w:rPr>
              <w:t>Наличие</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color w:val="000000"/>
                <w:sz w:val="20"/>
                <w:szCs w:val="20"/>
                <w:lang w:eastAsia="ru-RU"/>
              </w:rPr>
            </w:pPr>
          </w:p>
        </w:tc>
      </w:tr>
      <w:tr w:rsidR="00A7454C" w:rsidRPr="00A7454C" w:rsidTr="00A7454C">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center"/>
              <w:rPr>
                <w:rFonts w:ascii="Times New Roman" w:eastAsia="Times New Roman" w:hAnsi="Times New Roman" w:cs="Times New Roman"/>
                <w:b/>
                <w:sz w:val="20"/>
                <w:szCs w:val="20"/>
                <w:lang w:eastAsia="ru-RU"/>
              </w:rPr>
            </w:pPr>
            <w:r w:rsidRPr="00A7454C">
              <w:rPr>
                <w:rFonts w:ascii="Times New Roman" w:eastAsia="Times New Roman" w:hAnsi="Times New Roman" w:cs="Times New Roman"/>
                <w:b/>
                <w:sz w:val="20"/>
                <w:szCs w:val="20"/>
                <w:lang w:eastAsia="ru-RU"/>
              </w:rPr>
              <w:t>Технические характеристики</w:t>
            </w: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Дорожный просвет с противовесом, </w:t>
            </w:r>
            <w:proofErr w:type="gramStart"/>
            <w:r w:rsidRPr="00A7454C">
              <w:rPr>
                <w:rFonts w:ascii="Times New Roman" w:eastAsia="Times New Roman" w:hAnsi="Times New Roman" w:cs="Times New Roman"/>
                <w:sz w:val="20"/>
                <w:szCs w:val="20"/>
                <w:lang w:eastAsia="ru-RU"/>
              </w:rPr>
              <w:t>мм</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менее 1091</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Минимальный дорожный просвет, </w:t>
            </w:r>
            <w:proofErr w:type="gramStart"/>
            <w:r w:rsidRPr="00A7454C">
              <w:rPr>
                <w:rFonts w:ascii="Times New Roman" w:eastAsia="Times New Roman" w:hAnsi="Times New Roman" w:cs="Times New Roman"/>
                <w:sz w:val="20"/>
                <w:szCs w:val="20"/>
                <w:lang w:eastAsia="ru-RU"/>
              </w:rPr>
              <w:t>мм</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менее 481</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Общая высота, </w:t>
            </w:r>
            <w:proofErr w:type="gramStart"/>
            <w:r w:rsidRPr="00A7454C">
              <w:rPr>
                <w:rFonts w:ascii="Times New Roman" w:eastAsia="Times New Roman" w:hAnsi="Times New Roman" w:cs="Times New Roman"/>
                <w:sz w:val="20"/>
                <w:szCs w:val="20"/>
                <w:lang w:eastAsia="ru-RU"/>
              </w:rPr>
              <w:t>мм</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более 3015</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Ширина платформы, </w:t>
            </w:r>
            <w:proofErr w:type="gramStart"/>
            <w:r w:rsidRPr="00A7454C">
              <w:rPr>
                <w:rFonts w:ascii="Times New Roman" w:eastAsia="Times New Roman" w:hAnsi="Times New Roman" w:cs="Times New Roman"/>
                <w:sz w:val="20"/>
                <w:szCs w:val="20"/>
                <w:lang w:eastAsia="ru-RU"/>
              </w:rPr>
              <w:t>мм</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более 2490</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Длина гусеницы, </w:t>
            </w:r>
            <w:proofErr w:type="gramStart"/>
            <w:r w:rsidRPr="00A7454C">
              <w:rPr>
                <w:rFonts w:ascii="Times New Roman" w:eastAsia="Times New Roman" w:hAnsi="Times New Roman" w:cs="Times New Roman"/>
                <w:sz w:val="20"/>
                <w:szCs w:val="20"/>
                <w:lang w:eastAsia="ru-RU"/>
              </w:rPr>
              <w:t>мм</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более 4442</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Стандартная ширина трака, </w:t>
            </w:r>
            <w:proofErr w:type="gramStart"/>
            <w:r w:rsidRPr="00A7454C">
              <w:rPr>
                <w:rFonts w:ascii="Times New Roman" w:eastAsia="Times New Roman" w:hAnsi="Times New Roman" w:cs="Times New Roman"/>
                <w:sz w:val="20"/>
                <w:szCs w:val="20"/>
                <w:lang w:eastAsia="ru-RU"/>
              </w:rPr>
              <w:t>мм</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500</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База гусеницы, </w:t>
            </w:r>
            <w:proofErr w:type="gramStart"/>
            <w:r w:rsidRPr="00A7454C">
              <w:rPr>
                <w:rFonts w:ascii="Times New Roman" w:eastAsia="Times New Roman" w:hAnsi="Times New Roman" w:cs="Times New Roman"/>
                <w:sz w:val="20"/>
                <w:szCs w:val="20"/>
                <w:lang w:eastAsia="ru-RU"/>
              </w:rPr>
              <w:t>мм</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более 3645</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Ширина колеи, </w:t>
            </w:r>
            <w:proofErr w:type="gramStart"/>
            <w:r w:rsidRPr="00A7454C">
              <w:rPr>
                <w:rFonts w:ascii="Times New Roman" w:eastAsia="Times New Roman" w:hAnsi="Times New Roman" w:cs="Times New Roman"/>
                <w:sz w:val="20"/>
                <w:szCs w:val="20"/>
                <w:lang w:eastAsia="ru-RU"/>
              </w:rPr>
              <w:t>мм</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менее 2000</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Радиус поворота хвостовой части, </w:t>
            </w:r>
            <w:proofErr w:type="gramStart"/>
            <w:r w:rsidRPr="00A7454C">
              <w:rPr>
                <w:rFonts w:ascii="Times New Roman" w:eastAsia="Times New Roman" w:hAnsi="Times New Roman" w:cs="Times New Roman"/>
                <w:sz w:val="20"/>
                <w:szCs w:val="20"/>
                <w:lang w:eastAsia="ru-RU"/>
              </w:rPr>
              <w:t>мм</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менее 2797</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Высота гусеницы, </w:t>
            </w:r>
            <w:proofErr w:type="gramStart"/>
            <w:r w:rsidRPr="00A7454C">
              <w:rPr>
                <w:rFonts w:ascii="Times New Roman" w:eastAsia="Times New Roman" w:hAnsi="Times New Roman" w:cs="Times New Roman"/>
                <w:sz w:val="20"/>
                <w:szCs w:val="20"/>
                <w:lang w:eastAsia="ru-RU"/>
              </w:rPr>
              <w:t>мм</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менее 943</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sz w:val="20"/>
                <w:szCs w:val="20"/>
                <w:lang w:eastAsia="ru-RU"/>
              </w:rPr>
            </w:pPr>
          </w:p>
        </w:tc>
      </w:tr>
      <w:tr w:rsidR="00A7454C" w:rsidRPr="00A7454C" w:rsidTr="00A7454C">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center"/>
              <w:rPr>
                <w:rFonts w:ascii="Times New Roman" w:eastAsia="Times New Roman" w:hAnsi="Times New Roman" w:cs="Times New Roman"/>
                <w:b/>
                <w:sz w:val="20"/>
                <w:szCs w:val="20"/>
                <w:lang w:eastAsia="ru-RU"/>
              </w:rPr>
            </w:pPr>
            <w:r w:rsidRPr="00A7454C">
              <w:rPr>
                <w:rFonts w:ascii="Times New Roman" w:eastAsia="Times New Roman" w:hAnsi="Times New Roman" w:cs="Times New Roman"/>
                <w:b/>
                <w:sz w:val="20"/>
                <w:szCs w:val="20"/>
                <w:lang w:eastAsia="ru-RU"/>
              </w:rPr>
              <w:t>Рабочая область</w:t>
            </w: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Максимальная высота копания, </w:t>
            </w:r>
            <w:proofErr w:type="gramStart"/>
            <w:r w:rsidRPr="00A7454C">
              <w:rPr>
                <w:rFonts w:ascii="Times New Roman" w:eastAsia="Times New Roman" w:hAnsi="Times New Roman" w:cs="Times New Roman"/>
                <w:sz w:val="20"/>
                <w:szCs w:val="20"/>
                <w:lang w:eastAsia="ru-RU"/>
              </w:rPr>
              <w:t>мм</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менее 9670</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Максимальная высота выгрузки, </w:t>
            </w:r>
            <w:proofErr w:type="gramStart"/>
            <w:r w:rsidRPr="00A7454C">
              <w:rPr>
                <w:rFonts w:ascii="Times New Roman" w:eastAsia="Times New Roman" w:hAnsi="Times New Roman" w:cs="Times New Roman"/>
                <w:sz w:val="20"/>
                <w:szCs w:val="20"/>
                <w:lang w:eastAsia="ru-RU"/>
              </w:rPr>
              <w:t>мм</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менее 6800</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Максимальная глубина копания, </w:t>
            </w:r>
            <w:proofErr w:type="gramStart"/>
            <w:r w:rsidRPr="00A7454C">
              <w:rPr>
                <w:rFonts w:ascii="Times New Roman" w:eastAsia="Times New Roman" w:hAnsi="Times New Roman" w:cs="Times New Roman"/>
                <w:sz w:val="20"/>
                <w:szCs w:val="20"/>
                <w:lang w:eastAsia="ru-RU"/>
              </w:rPr>
              <w:t>мм</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менее 6650</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Максимальная глубина вертикального копания, </w:t>
            </w:r>
            <w:proofErr w:type="gramStart"/>
            <w:r w:rsidRPr="00A7454C">
              <w:rPr>
                <w:rFonts w:ascii="Times New Roman" w:eastAsia="Times New Roman" w:hAnsi="Times New Roman" w:cs="Times New Roman"/>
                <w:sz w:val="20"/>
                <w:szCs w:val="20"/>
                <w:lang w:eastAsia="ru-RU"/>
              </w:rPr>
              <w:t>мм</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Не менее 59</w:t>
            </w:r>
            <w:r>
              <w:rPr>
                <w:rFonts w:ascii="Times New Roman" w:eastAsia="Times New Roman" w:hAnsi="Times New Roman" w:cs="Times New Roman"/>
                <w:sz w:val="20"/>
                <w:szCs w:val="20"/>
                <w:lang w:eastAsia="ru-RU"/>
              </w:rPr>
              <w:t>25</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Максимальный радиус копания, </w:t>
            </w:r>
            <w:proofErr w:type="gramStart"/>
            <w:r w:rsidRPr="00A7454C">
              <w:rPr>
                <w:rFonts w:ascii="Times New Roman" w:eastAsia="Times New Roman" w:hAnsi="Times New Roman" w:cs="Times New Roman"/>
                <w:sz w:val="20"/>
                <w:szCs w:val="20"/>
                <w:lang w:eastAsia="ru-RU"/>
              </w:rPr>
              <w:t>мм</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bCs/>
                <w:sz w:val="20"/>
                <w:szCs w:val="20"/>
                <w:lang w:eastAsia="ru-RU"/>
              </w:rPr>
            </w:pPr>
            <w:r w:rsidRPr="00A7454C">
              <w:rPr>
                <w:rFonts w:ascii="Times New Roman" w:eastAsia="Times New Roman" w:hAnsi="Times New Roman" w:cs="Times New Roman"/>
                <w:bCs/>
                <w:sz w:val="20"/>
                <w:szCs w:val="20"/>
                <w:lang w:eastAsia="ru-RU"/>
              </w:rPr>
              <w:t>Не менее 9940</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bCs/>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Минимальный радиус поворота, </w:t>
            </w:r>
            <w:proofErr w:type="gramStart"/>
            <w:r w:rsidRPr="00A7454C">
              <w:rPr>
                <w:rFonts w:ascii="Times New Roman" w:eastAsia="Times New Roman" w:hAnsi="Times New Roman" w:cs="Times New Roman"/>
                <w:sz w:val="20"/>
                <w:szCs w:val="20"/>
                <w:lang w:eastAsia="ru-RU"/>
              </w:rPr>
              <w:t>мм</w:t>
            </w:r>
            <w:proofErr w:type="gram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34"/>
              <w:jc w:val="both"/>
              <w:rPr>
                <w:rFonts w:ascii="Times New Roman" w:eastAsia="Times New Roman" w:hAnsi="Times New Roman" w:cs="Times New Roman"/>
                <w:bCs/>
                <w:sz w:val="20"/>
                <w:szCs w:val="20"/>
                <w:lang w:eastAsia="ru-RU"/>
              </w:rPr>
            </w:pPr>
            <w:r w:rsidRPr="00A7454C">
              <w:rPr>
                <w:rFonts w:ascii="Times New Roman" w:eastAsia="Times New Roman" w:hAnsi="Times New Roman" w:cs="Times New Roman"/>
                <w:bCs/>
                <w:sz w:val="20"/>
                <w:szCs w:val="20"/>
                <w:lang w:eastAsia="ru-RU"/>
              </w:rPr>
              <w:t>Не менее 3530</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bCs/>
                <w:sz w:val="20"/>
                <w:szCs w:val="20"/>
                <w:lang w:eastAsia="ru-RU"/>
              </w:rPr>
            </w:pPr>
          </w:p>
        </w:tc>
      </w:tr>
      <w:tr w:rsidR="00A7454C" w:rsidRPr="00A7454C" w:rsidTr="00A7454C">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center"/>
              <w:rPr>
                <w:rFonts w:ascii="Times New Roman" w:eastAsia="Times New Roman" w:hAnsi="Times New Roman" w:cs="Times New Roman"/>
                <w:b/>
                <w:bCs/>
                <w:sz w:val="20"/>
                <w:szCs w:val="20"/>
                <w:lang w:eastAsia="ru-RU"/>
              </w:rPr>
            </w:pPr>
            <w:r w:rsidRPr="00A7454C">
              <w:rPr>
                <w:rFonts w:ascii="Times New Roman" w:eastAsia="Times New Roman" w:hAnsi="Times New Roman" w:cs="Times New Roman"/>
                <w:b/>
                <w:bCs/>
                <w:sz w:val="20"/>
                <w:szCs w:val="20"/>
                <w:lang w:eastAsia="ru-RU"/>
              </w:rPr>
              <w:t>Комплектация</w:t>
            </w: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left="34"/>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Кондиционер</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left="34"/>
              <w:jc w:val="both"/>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Наличие</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left="34"/>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 xml:space="preserve">Подготовка под </w:t>
            </w:r>
            <w:proofErr w:type="spellStart"/>
            <w:r w:rsidRPr="00A7454C">
              <w:rPr>
                <w:rFonts w:ascii="Times New Roman" w:eastAsia="Times New Roman" w:hAnsi="Times New Roman" w:cs="Times New Roman"/>
                <w:sz w:val="20"/>
                <w:szCs w:val="20"/>
                <w:lang w:eastAsia="ru-RU"/>
              </w:rPr>
              <w:t>гидромолот</w:t>
            </w:r>
            <w:proofErr w:type="spellEnd"/>
            <w:r w:rsidRPr="00A7454C">
              <w:rPr>
                <w:rFonts w:ascii="Times New Roman" w:eastAsia="Times New Roman" w:hAnsi="Times New Roman" w:cs="Times New Roman"/>
                <w:sz w:val="20"/>
                <w:szCs w:val="20"/>
                <w:lang w:eastAsia="ru-RU"/>
              </w:rPr>
              <w:t xml:space="preserve"> </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left="34"/>
              <w:rPr>
                <w:rFonts w:ascii="Times New Roman" w:eastAsia="Times New Roman" w:hAnsi="Times New Roman" w:cs="Times New Roman"/>
                <w:sz w:val="24"/>
                <w:szCs w:val="24"/>
                <w:lang w:eastAsia="ru-RU"/>
              </w:rPr>
            </w:pPr>
            <w:r w:rsidRPr="00A7454C">
              <w:rPr>
                <w:rFonts w:ascii="Times New Roman" w:eastAsia="Times New Roman" w:hAnsi="Times New Roman" w:cs="Times New Roman"/>
                <w:sz w:val="20"/>
                <w:szCs w:val="20"/>
                <w:lang w:eastAsia="ru-RU"/>
              </w:rPr>
              <w:t>Наличие</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left="34"/>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Холодный запуск</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left="34"/>
              <w:rPr>
                <w:rFonts w:ascii="Times New Roman" w:eastAsia="Times New Roman" w:hAnsi="Times New Roman" w:cs="Times New Roman"/>
                <w:sz w:val="24"/>
                <w:szCs w:val="24"/>
                <w:lang w:eastAsia="ru-RU"/>
              </w:rPr>
            </w:pPr>
            <w:r w:rsidRPr="00A7454C">
              <w:rPr>
                <w:rFonts w:ascii="Times New Roman" w:eastAsia="Times New Roman" w:hAnsi="Times New Roman" w:cs="Times New Roman"/>
                <w:sz w:val="20"/>
                <w:szCs w:val="20"/>
                <w:lang w:eastAsia="ru-RU"/>
              </w:rPr>
              <w:t>Наличие</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left="34"/>
              <w:rPr>
                <w:rFonts w:ascii="Times New Roman" w:eastAsia="Times New Roman" w:hAnsi="Times New Roman" w:cs="Times New Roman"/>
                <w:sz w:val="20"/>
                <w:szCs w:val="20"/>
                <w:lang w:eastAsia="ru-RU"/>
              </w:rPr>
            </w:pPr>
            <w:proofErr w:type="spellStart"/>
            <w:r w:rsidRPr="00A7454C">
              <w:rPr>
                <w:rFonts w:ascii="Times New Roman" w:eastAsia="Times New Roman" w:hAnsi="Times New Roman" w:cs="Times New Roman"/>
                <w:sz w:val="20"/>
                <w:szCs w:val="20"/>
                <w:lang w:eastAsia="ru-RU"/>
              </w:rPr>
              <w:t>Гидромолот</w:t>
            </w:r>
            <w:proofErr w:type="spellEnd"/>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left="34"/>
              <w:rPr>
                <w:rFonts w:ascii="Times New Roman" w:eastAsia="Times New Roman" w:hAnsi="Times New Roman" w:cs="Times New Roman"/>
                <w:sz w:val="24"/>
                <w:szCs w:val="24"/>
                <w:lang w:eastAsia="ru-RU"/>
              </w:rPr>
            </w:pPr>
            <w:r w:rsidRPr="00A7454C">
              <w:rPr>
                <w:rFonts w:ascii="Times New Roman" w:eastAsia="Times New Roman" w:hAnsi="Times New Roman" w:cs="Times New Roman"/>
                <w:sz w:val="20"/>
                <w:szCs w:val="20"/>
                <w:lang w:eastAsia="ru-RU"/>
              </w:rPr>
              <w:t>Наличие</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left="34"/>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Быстросъемное соединение</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left="34"/>
              <w:rPr>
                <w:rFonts w:ascii="Times New Roman" w:eastAsia="Times New Roman" w:hAnsi="Times New Roman" w:cs="Times New Roman"/>
                <w:sz w:val="24"/>
                <w:szCs w:val="24"/>
                <w:lang w:eastAsia="ru-RU"/>
              </w:rPr>
            </w:pPr>
            <w:r w:rsidRPr="00A7454C">
              <w:rPr>
                <w:rFonts w:ascii="Times New Roman" w:eastAsia="Times New Roman" w:hAnsi="Times New Roman" w:cs="Times New Roman"/>
                <w:sz w:val="20"/>
                <w:szCs w:val="20"/>
                <w:lang w:eastAsia="ru-RU"/>
              </w:rPr>
              <w:t>Наличие</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left="34"/>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Скальный ковш</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left="34"/>
              <w:rPr>
                <w:rFonts w:ascii="Times New Roman" w:eastAsia="Times New Roman" w:hAnsi="Times New Roman" w:cs="Times New Roman"/>
                <w:sz w:val="24"/>
                <w:szCs w:val="24"/>
                <w:lang w:eastAsia="ru-RU"/>
              </w:rPr>
            </w:pPr>
            <w:r w:rsidRPr="00A7454C">
              <w:rPr>
                <w:rFonts w:ascii="Times New Roman" w:eastAsia="Times New Roman" w:hAnsi="Times New Roman" w:cs="Times New Roman"/>
                <w:sz w:val="20"/>
                <w:szCs w:val="20"/>
                <w:lang w:eastAsia="ru-RU"/>
              </w:rPr>
              <w:t>Наличие</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sz w:val="20"/>
                <w:szCs w:val="20"/>
                <w:lang w:eastAsia="ru-RU"/>
              </w:rPr>
            </w:pPr>
          </w:p>
        </w:tc>
      </w:tr>
      <w:tr w:rsidR="00A7454C" w:rsidRPr="00A7454C" w:rsidTr="00A7454C">
        <w:tc>
          <w:tcPr>
            <w:tcW w:w="1972" w:type="pct"/>
            <w:tcBorders>
              <w:top w:val="single" w:sz="4" w:space="0" w:color="000000"/>
              <w:left w:val="single" w:sz="4" w:space="0" w:color="000000"/>
              <w:bottom w:val="single" w:sz="4" w:space="0" w:color="000000"/>
            </w:tcBorders>
            <w:shd w:val="clear" w:color="auto" w:fill="FFFFFF"/>
          </w:tcPr>
          <w:p w:rsidR="00A7454C" w:rsidRPr="00A7454C" w:rsidRDefault="00A7454C" w:rsidP="00A7454C">
            <w:pPr>
              <w:spacing w:after="0" w:line="240" w:lineRule="auto"/>
              <w:ind w:left="34"/>
              <w:rPr>
                <w:rFonts w:ascii="Times New Roman" w:eastAsia="Times New Roman" w:hAnsi="Times New Roman" w:cs="Times New Roman"/>
                <w:sz w:val="20"/>
                <w:szCs w:val="20"/>
                <w:lang w:eastAsia="ru-RU"/>
              </w:rPr>
            </w:pPr>
            <w:r w:rsidRPr="00A7454C">
              <w:rPr>
                <w:rFonts w:ascii="Times New Roman" w:eastAsia="Times New Roman" w:hAnsi="Times New Roman" w:cs="Times New Roman"/>
                <w:sz w:val="20"/>
                <w:szCs w:val="20"/>
                <w:lang w:eastAsia="ru-RU"/>
              </w:rPr>
              <w:t>Грунтовый ковш</w:t>
            </w:r>
          </w:p>
        </w:tc>
        <w:tc>
          <w:tcPr>
            <w:tcW w:w="147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left="34"/>
              <w:rPr>
                <w:rFonts w:ascii="Times New Roman" w:eastAsia="Times New Roman" w:hAnsi="Times New Roman" w:cs="Times New Roman"/>
                <w:sz w:val="24"/>
                <w:szCs w:val="24"/>
                <w:lang w:eastAsia="ru-RU"/>
              </w:rPr>
            </w:pPr>
            <w:r w:rsidRPr="00A7454C">
              <w:rPr>
                <w:rFonts w:ascii="Times New Roman" w:eastAsia="Times New Roman" w:hAnsi="Times New Roman" w:cs="Times New Roman"/>
                <w:sz w:val="20"/>
                <w:szCs w:val="20"/>
                <w:lang w:eastAsia="ru-RU"/>
              </w:rPr>
              <w:t>Наличие</w:t>
            </w:r>
          </w:p>
        </w:tc>
        <w:tc>
          <w:tcPr>
            <w:tcW w:w="1549" w:type="pct"/>
            <w:tcBorders>
              <w:top w:val="single" w:sz="4" w:space="0" w:color="000000"/>
              <w:left w:val="single" w:sz="4" w:space="0" w:color="000000"/>
              <w:bottom w:val="single" w:sz="4" w:space="0" w:color="000000"/>
              <w:right w:val="single" w:sz="4" w:space="0" w:color="000000"/>
            </w:tcBorders>
            <w:shd w:val="clear" w:color="auto" w:fill="FFFFFF"/>
          </w:tcPr>
          <w:p w:rsidR="00A7454C" w:rsidRPr="00A7454C" w:rsidRDefault="00A7454C" w:rsidP="00A7454C">
            <w:pPr>
              <w:spacing w:after="0" w:line="240" w:lineRule="auto"/>
              <w:ind w:firstLine="284"/>
              <w:jc w:val="both"/>
              <w:rPr>
                <w:rFonts w:ascii="Times New Roman" w:eastAsia="Times New Roman" w:hAnsi="Times New Roman" w:cs="Times New Roman"/>
                <w:sz w:val="20"/>
                <w:szCs w:val="20"/>
                <w:lang w:eastAsia="ru-RU"/>
              </w:rPr>
            </w:pPr>
          </w:p>
        </w:tc>
      </w:tr>
    </w:tbl>
    <w:p w:rsidR="00A7454C" w:rsidRPr="00A7454C" w:rsidRDefault="00A7454C" w:rsidP="00A7454C">
      <w:pPr>
        <w:tabs>
          <w:tab w:val="left" w:pos="426"/>
        </w:tabs>
        <w:spacing w:after="240" w:line="240" w:lineRule="auto"/>
        <w:ind w:firstLine="709"/>
        <w:contextualSpacing/>
        <w:jc w:val="both"/>
        <w:rPr>
          <w:rFonts w:ascii="Times New Roman" w:hAnsi="Times New Roman" w:cs="Times New Roman"/>
          <w:bCs/>
          <w:sz w:val="24"/>
          <w:szCs w:val="24"/>
        </w:rPr>
      </w:pPr>
      <w:bookmarkStart w:id="0" w:name="_GoBack"/>
      <w:proofErr w:type="gramStart"/>
      <w:r w:rsidRPr="00A7454C">
        <w:rPr>
          <w:rFonts w:ascii="Times New Roman" w:hAnsi="Times New Roman" w:cs="Times New Roman"/>
          <w:bCs/>
          <w:sz w:val="24"/>
          <w:szCs w:val="24"/>
        </w:rPr>
        <w:t>Товар поставляется новым, не бывшим в употреблении,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соответствующий требованиям и</w:t>
      </w:r>
      <w:proofErr w:type="gramEnd"/>
      <w:r w:rsidRPr="00A7454C">
        <w:rPr>
          <w:rFonts w:ascii="Times New Roman" w:hAnsi="Times New Roman" w:cs="Times New Roman"/>
          <w:bCs/>
          <w:sz w:val="24"/>
          <w:szCs w:val="24"/>
        </w:rPr>
        <w:t xml:space="preserve"> характеристикам, определенным Спецификацией.</w:t>
      </w:r>
    </w:p>
    <w:p w:rsidR="00A7454C" w:rsidRPr="00A7454C" w:rsidRDefault="00A7454C" w:rsidP="00A7454C">
      <w:pPr>
        <w:tabs>
          <w:tab w:val="left" w:pos="426"/>
          <w:tab w:val="left" w:pos="1134"/>
        </w:tabs>
        <w:spacing w:before="120" w:line="240" w:lineRule="auto"/>
        <w:ind w:firstLine="709"/>
        <w:jc w:val="both"/>
        <w:rPr>
          <w:rFonts w:ascii="Times New Roman" w:hAnsi="Times New Roman" w:cs="Times New Roman"/>
          <w:sz w:val="24"/>
          <w:szCs w:val="24"/>
        </w:rPr>
      </w:pPr>
      <w:r w:rsidRPr="00A7454C">
        <w:rPr>
          <w:rFonts w:ascii="Times New Roman" w:hAnsi="Times New Roman" w:cs="Times New Roman"/>
          <w:b/>
          <w:sz w:val="24"/>
          <w:szCs w:val="24"/>
        </w:rPr>
        <w:t>Примечание:</w:t>
      </w:r>
      <w:r w:rsidRPr="00A7454C">
        <w:rPr>
          <w:rFonts w:ascii="Times New Roman" w:hAnsi="Times New Roman" w:cs="Times New Roman"/>
          <w:sz w:val="24"/>
          <w:szCs w:val="24"/>
        </w:rPr>
        <w:t xml:space="preserve"> </w:t>
      </w:r>
    </w:p>
    <w:p w:rsidR="00A7454C" w:rsidRPr="00A7454C" w:rsidRDefault="00A7454C" w:rsidP="00A7454C">
      <w:pPr>
        <w:numPr>
          <w:ilvl w:val="0"/>
          <w:numId w:val="23"/>
        </w:numPr>
        <w:tabs>
          <w:tab w:val="left" w:pos="426"/>
          <w:tab w:val="left" w:pos="1134"/>
        </w:tabs>
        <w:spacing w:before="120" w:after="0" w:line="240" w:lineRule="auto"/>
        <w:ind w:left="0" w:firstLine="709"/>
        <w:jc w:val="both"/>
        <w:rPr>
          <w:rFonts w:ascii="Times New Roman" w:hAnsi="Times New Roman" w:cs="Times New Roman"/>
          <w:bCs/>
          <w:sz w:val="24"/>
          <w:szCs w:val="24"/>
        </w:rPr>
      </w:pPr>
      <w:r w:rsidRPr="00A7454C">
        <w:rPr>
          <w:rFonts w:ascii="Times New Roman" w:hAnsi="Times New Roman" w:cs="Times New Roman"/>
          <w:bCs/>
          <w:sz w:val="24"/>
          <w:szCs w:val="24"/>
        </w:rPr>
        <w:t>графа 2 заполняется участником закупки,</w:t>
      </w:r>
      <w:r w:rsidRPr="00A7454C">
        <w:rPr>
          <w:rFonts w:ascii="Times New Roman" w:hAnsi="Times New Roman" w:cs="Times New Roman"/>
          <w:sz w:val="24"/>
          <w:szCs w:val="24"/>
        </w:rPr>
        <w:t xml:space="preserve"> </w:t>
      </w:r>
      <w:r w:rsidRPr="00A7454C">
        <w:rPr>
          <w:rFonts w:ascii="Times New Roman" w:hAnsi="Times New Roman" w:cs="Times New Roman"/>
          <w:bCs/>
          <w:sz w:val="24"/>
          <w:szCs w:val="24"/>
        </w:rPr>
        <w:t>при этом необходимо указать конкретный товар, предлагаемый к поставке с указанием его наименования (торговой марки и модели) (при наличии) и характеристик в соответствии с характеристиками, указанными заказчиком, при этом слово «эквивалент» исключается (в случае указания заказчиком);</w:t>
      </w:r>
    </w:p>
    <w:p w:rsidR="00A7454C" w:rsidRPr="00A7454C" w:rsidRDefault="00A7454C" w:rsidP="00A7454C">
      <w:pPr>
        <w:tabs>
          <w:tab w:val="left" w:pos="426"/>
        </w:tabs>
        <w:spacing w:after="240" w:line="240" w:lineRule="auto"/>
        <w:ind w:firstLine="709"/>
        <w:contextualSpacing/>
        <w:jc w:val="both"/>
        <w:rPr>
          <w:rFonts w:ascii="Times New Roman" w:hAnsi="Times New Roman" w:cs="Times New Roman"/>
          <w:bCs/>
          <w:sz w:val="24"/>
          <w:szCs w:val="24"/>
        </w:rPr>
      </w:pPr>
      <w:r w:rsidRPr="00A7454C">
        <w:rPr>
          <w:rFonts w:ascii="Times New Roman" w:hAnsi="Times New Roman" w:cs="Times New Roman"/>
          <w:bCs/>
          <w:sz w:val="24"/>
          <w:szCs w:val="24"/>
        </w:rPr>
        <w:t>Если в Спецификации в информации о товаре (наименование, описание, характеристики, потребительские свойства и т.п.) указан товарный знак, то в отношении такого товара такую информацию необходимо считать со словами «или эквивалент».</w:t>
      </w:r>
    </w:p>
    <w:p w:rsidR="002F1E6B" w:rsidRPr="00A7454C" w:rsidRDefault="00A7454C" w:rsidP="00A7454C">
      <w:pPr>
        <w:numPr>
          <w:ilvl w:val="0"/>
          <w:numId w:val="23"/>
        </w:numPr>
        <w:tabs>
          <w:tab w:val="left" w:pos="426"/>
        </w:tabs>
        <w:spacing w:before="120" w:after="0" w:line="240" w:lineRule="auto"/>
        <w:ind w:left="0" w:firstLine="567"/>
        <w:jc w:val="both"/>
        <w:rPr>
          <w:rFonts w:ascii="Times New Roman" w:eastAsia="Times New Roman" w:hAnsi="Times New Roman" w:cs="Times New Roman"/>
          <w:bCs/>
          <w:sz w:val="24"/>
          <w:szCs w:val="24"/>
          <w:lang w:eastAsia="ru-RU"/>
        </w:rPr>
      </w:pPr>
      <w:r w:rsidRPr="00A7454C">
        <w:rPr>
          <w:rFonts w:ascii="Times New Roman" w:hAnsi="Times New Roman" w:cs="Times New Roman"/>
          <w:bCs/>
          <w:sz w:val="24"/>
          <w:szCs w:val="24"/>
        </w:rPr>
        <w:lastRenderedPageBreak/>
        <w:t>Не установление минимальной обязательной доли закупок товаров российского происхождения по перечню согласно приложению № 3 к ПП № 1875 обусловлено тем, что в эксплуатации АО «КАВКАЗ</w:t>
      </w:r>
      <w:proofErr w:type="gramStart"/>
      <w:r w:rsidRPr="00A7454C">
        <w:rPr>
          <w:rFonts w:ascii="Times New Roman" w:hAnsi="Times New Roman" w:cs="Times New Roman"/>
          <w:bCs/>
          <w:sz w:val="24"/>
          <w:szCs w:val="24"/>
        </w:rPr>
        <w:t>.Р</w:t>
      </w:r>
      <w:proofErr w:type="gramEnd"/>
      <w:r w:rsidRPr="00A7454C">
        <w:rPr>
          <w:rFonts w:ascii="Times New Roman" w:hAnsi="Times New Roman" w:cs="Times New Roman"/>
          <w:bCs/>
          <w:sz w:val="24"/>
          <w:szCs w:val="24"/>
        </w:rPr>
        <w:t xml:space="preserve">Ф» находится большое количество разнообразной специальной техники марки </w:t>
      </w:r>
      <w:r w:rsidRPr="00A7454C">
        <w:rPr>
          <w:rFonts w:ascii="Times New Roman" w:hAnsi="Times New Roman" w:cs="Times New Roman"/>
          <w:bCs/>
          <w:sz w:val="24"/>
          <w:szCs w:val="24"/>
          <w:lang w:val="en-US"/>
        </w:rPr>
        <w:t>XCMG</w:t>
      </w:r>
      <w:r w:rsidRPr="00A7454C">
        <w:rPr>
          <w:rFonts w:ascii="Times New Roman" w:hAnsi="Times New Roman" w:cs="Times New Roman"/>
          <w:bCs/>
          <w:sz w:val="24"/>
          <w:szCs w:val="24"/>
        </w:rPr>
        <w:t xml:space="preserve">. Данная техника отлично зарекомендовала себя с точки зрения работы без поломок и работоспособности в условиях высокогорья и тяжелых погодных условий. В СКФО присутствуют официальные дилеры по гарантийному техническому обслуживанию и ремонту техники марки </w:t>
      </w:r>
      <w:r w:rsidRPr="00A7454C">
        <w:rPr>
          <w:rFonts w:ascii="Times New Roman" w:hAnsi="Times New Roman" w:cs="Times New Roman"/>
          <w:bCs/>
          <w:sz w:val="24"/>
          <w:szCs w:val="24"/>
          <w:lang w:val="en-US"/>
        </w:rPr>
        <w:t>XCMG</w:t>
      </w:r>
      <w:r w:rsidRPr="00A7454C">
        <w:rPr>
          <w:rFonts w:ascii="Times New Roman" w:hAnsi="Times New Roman" w:cs="Times New Roman"/>
          <w:bCs/>
          <w:sz w:val="24"/>
          <w:szCs w:val="24"/>
        </w:rPr>
        <w:t>, с которыми заключены договоры. По данной марке техники нет нареканий по срокам поставки и стоимости запасных частей и материалов. Стоимость работ по обслуживанию и ремонту техники также невысока.</w:t>
      </w:r>
    </w:p>
    <w:bookmarkEnd w:id="0"/>
    <w:p w:rsidR="003306D1" w:rsidRDefault="003306D1" w:rsidP="007F0885">
      <w:pPr>
        <w:pStyle w:val="Default"/>
        <w:tabs>
          <w:tab w:val="left" w:pos="851"/>
        </w:tabs>
        <w:ind w:firstLine="709"/>
        <w:jc w:val="both"/>
      </w:pPr>
    </w:p>
    <w:p w:rsidR="00DA3BF5" w:rsidRDefault="00DA3BF5" w:rsidP="007F0885">
      <w:pPr>
        <w:pStyle w:val="Default"/>
        <w:tabs>
          <w:tab w:val="left" w:pos="851"/>
        </w:tabs>
        <w:ind w:firstLine="709"/>
        <w:jc w:val="both"/>
      </w:pPr>
    </w:p>
    <w:p w:rsidR="006A21E0" w:rsidRDefault="006A21E0" w:rsidP="007F0885">
      <w:pPr>
        <w:pStyle w:val="Default"/>
        <w:jc w:val="both"/>
      </w:pPr>
    </w:p>
    <w:p w:rsidR="00320016" w:rsidRPr="00320016" w:rsidRDefault="00320016" w:rsidP="00320016">
      <w:pPr>
        <w:keepNext/>
        <w:keepLines/>
        <w:widowControl w:val="0"/>
        <w:suppressLineNumbers/>
        <w:tabs>
          <w:tab w:val="left" w:pos="0"/>
        </w:tabs>
        <w:suppressAutoHyphens/>
        <w:spacing w:after="0" w:line="240" w:lineRule="auto"/>
        <w:rPr>
          <w:rFonts w:ascii="Times New Roman" w:eastAsia="Times New Roman" w:hAnsi="Times New Roman" w:cs="Times New Roman"/>
          <w:b/>
          <w:sz w:val="24"/>
          <w:szCs w:val="24"/>
          <w:lang w:eastAsia="ru-RU"/>
        </w:rPr>
      </w:pPr>
      <w:r w:rsidRPr="00320016">
        <w:rPr>
          <w:rFonts w:ascii="Times New Roman" w:eastAsia="Times New Roman" w:hAnsi="Times New Roman" w:cs="Times New Roman"/>
          <w:b/>
          <w:sz w:val="24"/>
          <w:szCs w:val="24"/>
          <w:lang w:eastAsia="ru-RU"/>
        </w:rPr>
        <w:t xml:space="preserve">Директор Департамента </w:t>
      </w:r>
    </w:p>
    <w:p w:rsidR="00700836" w:rsidRDefault="00320016" w:rsidP="00320016">
      <w:pPr>
        <w:pStyle w:val="Default"/>
        <w:jc w:val="both"/>
      </w:pPr>
      <w:r w:rsidRPr="00320016">
        <w:rPr>
          <w:rFonts w:eastAsia="Times New Roman"/>
          <w:b/>
          <w:color w:val="auto"/>
          <w:lang w:eastAsia="ru-RU"/>
        </w:rPr>
        <w:t>финансов и закупочной деятельности</w:t>
      </w:r>
      <w:r w:rsidRPr="00320016">
        <w:rPr>
          <w:rFonts w:eastAsia="Times New Roman"/>
          <w:b/>
          <w:color w:val="auto"/>
          <w:lang w:eastAsia="ru-RU"/>
        </w:rPr>
        <w:tab/>
        <w:t xml:space="preserve"> _______________ /Токарев Игорь Александрович/</w:t>
      </w:r>
    </w:p>
    <w:sectPr w:rsidR="00700836" w:rsidSect="00935298">
      <w:headerReference w:type="default" r:id="rId9"/>
      <w:pgSz w:w="16838" w:h="11906" w:orient="landscape"/>
      <w:pgMar w:top="1134" w:right="962" w:bottom="566" w:left="1134" w:header="283"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396" w:rsidRDefault="00795396" w:rsidP="00483671">
      <w:pPr>
        <w:spacing w:after="0" w:line="240" w:lineRule="auto"/>
      </w:pPr>
      <w:r>
        <w:separator/>
      </w:r>
    </w:p>
  </w:endnote>
  <w:endnote w:type="continuationSeparator" w:id="0">
    <w:p w:rsidR="00795396" w:rsidRDefault="00795396" w:rsidP="0048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396" w:rsidRDefault="00795396" w:rsidP="00483671">
      <w:pPr>
        <w:spacing w:after="0" w:line="240" w:lineRule="auto"/>
      </w:pPr>
      <w:r>
        <w:separator/>
      </w:r>
    </w:p>
  </w:footnote>
  <w:footnote w:type="continuationSeparator" w:id="0">
    <w:p w:rsidR="00795396" w:rsidRDefault="00795396" w:rsidP="0048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996815"/>
      <w:docPartObj>
        <w:docPartGallery w:val="Page Numbers (Top of Page)"/>
        <w:docPartUnique/>
      </w:docPartObj>
    </w:sdtPr>
    <w:sdtEndPr/>
    <w:sdtContent>
      <w:p w:rsidR="005A09EB" w:rsidRDefault="005A09EB">
        <w:pPr>
          <w:pStyle w:val="a4"/>
          <w:jc w:val="center"/>
        </w:pPr>
        <w:r>
          <w:fldChar w:fldCharType="begin"/>
        </w:r>
        <w:r>
          <w:instrText>PAGE   \* MERGEFORMAT</w:instrText>
        </w:r>
        <w:r>
          <w:fldChar w:fldCharType="separate"/>
        </w:r>
        <w:r w:rsidR="00A7454C">
          <w:rPr>
            <w:noProof/>
          </w:rPr>
          <w:t>2</w:t>
        </w:r>
        <w:r>
          <w:fldChar w:fldCharType="end"/>
        </w:r>
      </w:p>
    </w:sdtContent>
  </w:sdt>
  <w:p w:rsidR="005A09EB" w:rsidRDefault="005A09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1DC6"/>
    <w:multiLevelType w:val="hybridMultilevel"/>
    <w:tmpl w:val="FD58DE10"/>
    <w:lvl w:ilvl="0" w:tplc="CBB8D1B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F1152"/>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603A0F"/>
    <w:multiLevelType w:val="hybridMultilevel"/>
    <w:tmpl w:val="721893E6"/>
    <w:lvl w:ilvl="0" w:tplc="86920828">
      <w:start w:val="1"/>
      <w:numFmt w:val="decimal"/>
      <w:lvlText w:val="2.2.%1."/>
      <w:lvlJc w:val="left"/>
      <w:pPr>
        <w:ind w:left="2149" w:hanging="360"/>
      </w:pPr>
      <w:rPr>
        <w:rFonts w:hint="default"/>
      </w:rPr>
    </w:lvl>
    <w:lvl w:ilvl="1" w:tplc="28F8131C">
      <w:start w:val="1"/>
      <w:numFmt w:val="decimal"/>
      <w:lvlText w:val="2.2.%2."/>
      <w:lvlJc w:val="left"/>
      <w:pPr>
        <w:ind w:left="106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A32063"/>
    <w:multiLevelType w:val="hybridMultilevel"/>
    <w:tmpl w:val="39D64F98"/>
    <w:lvl w:ilvl="0" w:tplc="ABCC1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930C77"/>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EE5780"/>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012E91"/>
    <w:multiLevelType w:val="hybridMultilevel"/>
    <w:tmpl w:val="4516BCD0"/>
    <w:lvl w:ilvl="0" w:tplc="25301B62">
      <w:start w:val="1"/>
      <w:numFmt w:val="decimal"/>
      <w:lvlText w:val="2.2.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8746826"/>
    <w:multiLevelType w:val="hybridMultilevel"/>
    <w:tmpl w:val="9D569476"/>
    <w:lvl w:ilvl="0" w:tplc="EF983C86">
      <w:start w:val="1"/>
      <w:numFmt w:val="decimal"/>
      <w:pStyle w:val="2"/>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3A370664"/>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124FD9"/>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FC58F1"/>
    <w:multiLevelType w:val="hybridMultilevel"/>
    <w:tmpl w:val="6AB4085E"/>
    <w:lvl w:ilvl="0" w:tplc="E864C60E">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61120E"/>
    <w:multiLevelType w:val="hybridMultilevel"/>
    <w:tmpl w:val="3B942854"/>
    <w:lvl w:ilvl="0" w:tplc="8DBAA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78217F3"/>
    <w:multiLevelType w:val="hybridMultilevel"/>
    <w:tmpl w:val="881AC6B4"/>
    <w:lvl w:ilvl="0" w:tplc="704473C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0A0508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2913998"/>
    <w:multiLevelType w:val="hybridMultilevel"/>
    <w:tmpl w:val="7478858A"/>
    <w:lvl w:ilvl="0" w:tplc="20EEBDE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4E3525"/>
    <w:multiLevelType w:val="hybridMultilevel"/>
    <w:tmpl w:val="286AE3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BF91FAD"/>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81D735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0960C7E"/>
    <w:multiLevelType w:val="hybridMultilevel"/>
    <w:tmpl w:val="8AC07176"/>
    <w:lvl w:ilvl="0" w:tplc="0DDC0E24">
      <w:start w:val="1"/>
      <w:numFmt w:val="decimal"/>
      <w:lvlText w:val="7.3.%1."/>
      <w:lvlJc w:val="left"/>
      <w:pPr>
        <w:ind w:left="2149" w:hanging="360"/>
      </w:pPr>
      <w:rPr>
        <w:rFonts w:hint="default"/>
      </w:rPr>
    </w:lvl>
    <w:lvl w:ilvl="1" w:tplc="B72C9AB2">
      <w:start w:val="1"/>
      <w:numFmt w:val="decimal"/>
      <w:lvlText w:val="8.3.%2."/>
      <w:lvlJc w:val="left"/>
      <w:pPr>
        <w:ind w:left="928" w:hanging="360"/>
      </w:pPr>
      <w:rPr>
        <w:rFonts w:hint="default"/>
      </w:rPr>
    </w:lvl>
    <w:lvl w:ilvl="2" w:tplc="1A3A6AD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085D3F"/>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D80DCC"/>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D2031B"/>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1"/>
  </w:num>
  <w:num w:numId="3">
    <w:abstractNumId w:val="13"/>
  </w:num>
  <w:num w:numId="4">
    <w:abstractNumId w:val="2"/>
  </w:num>
  <w:num w:numId="5">
    <w:abstractNumId w:val="7"/>
  </w:num>
  <w:num w:numId="6">
    <w:abstractNumId w:val="9"/>
  </w:num>
  <w:num w:numId="7">
    <w:abstractNumId w:val="14"/>
  </w:num>
  <w:num w:numId="8">
    <w:abstractNumId w:val="5"/>
  </w:num>
  <w:num w:numId="9">
    <w:abstractNumId w:val="20"/>
  </w:num>
  <w:num w:numId="10">
    <w:abstractNumId w:val="21"/>
  </w:num>
  <w:num w:numId="11">
    <w:abstractNumId w:val="1"/>
  </w:num>
  <w:num w:numId="12">
    <w:abstractNumId w:val="6"/>
  </w:num>
  <w:num w:numId="13">
    <w:abstractNumId w:val="10"/>
  </w:num>
  <w:num w:numId="14">
    <w:abstractNumId w:val="22"/>
  </w:num>
  <w:num w:numId="15">
    <w:abstractNumId w:val="17"/>
  </w:num>
  <w:num w:numId="16">
    <w:abstractNumId w:val="18"/>
  </w:num>
  <w:num w:numId="17">
    <w:abstractNumId w:val="16"/>
  </w:num>
  <w:num w:numId="18">
    <w:abstractNumId w:val="12"/>
  </w:num>
  <w:num w:numId="19">
    <w:abstractNumId w:val="15"/>
  </w:num>
  <w:num w:numId="20">
    <w:abstractNumId w:val="19"/>
  </w:num>
  <w:num w:numId="21">
    <w:abstractNumId w:val="0"/>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4A"/>
    <w:rsid w:val="00025D7E"/>
    <w:rsid w:val="00052D55"/>
    <w:rsid w:val="000539FF"/>
    <w:rsid w:val="0008058A"/>
    <w:rsid w:val="000836B8"/>
    <w:rsid w:val="000E2C4F"/>
    <w:rsid w:val="00102F27"/>
    <w:rsid w:val="00126C1D"/>
    <w:rsid w:val="00140136"/>
    <w:rsid w:val="001416AF"/>
    <w:rsid w:val="001537D8"/>
    <w:rsid w:val="001620C5"/>
    <w:rsid w:val="00170802"/>
    <w:rsid w:val="001830F1"/>
    <w:rsid w:val="001950A5"/>
    <w:rsid w:val="001A6DEF"/>
    <w:rsid w:val="001D2802"/>
    <w:rsid w:val="001E17BF"/>
    <w:rsid w:val="00200217"/>
    <w:rsid w:val="0024765F"/>
    <w:rsid w:val="002567D5"/>
    <w:rsid w:val="0026110C"/>
    <w:rsid w:val="00262073"/>
    <w:rsid w:val="00282851"/>
    <w:rsid w:val="002918A8"/>
    <w:rsid w:val="002B18A5"/>
    <w:rsid w:val="002F1E6B"/>
    <w:rsid w:val="002F258A"/>
    <w:rsid w:val="00320016"/>
    <w:rsid w:val="003207B3"/>
    <w:rsid w:val="003228BB"/>
    <w:rsid w:val="003306D1"/>
    <w:rsid w:val="003542B2"/>
    <w:rsid w:val="00383A94"/>
    <w:rsid w:val="003A07E8"/>
    <w:rsid w:val="003C6461"/>
    <w:rsid w:val="003D2E6E"/>
    <w:rsid w:val="00402F21"/>
    <w:rsid w:val="00432534"/>
    <w:rsid w:val="00451CE5"/>
    <w:rsid w:val="004616F8"/>
    <w:rsid w:val="00476B50"/>
    <w:rsid w:val="00483671"/>
    <w:rsid w:val="004A794A"/>
    <w:rsid w:val="004B66A4"/>
    <w:rsid w:val="004D09E4"/>
    <w:rsid w:val="004D69B9"/>
    <w:rsid w:val="004D7BE5"/>
    <w:rsid w:val="004E5BAE"/>
    <w:rsid w:val="00503554"/>
    <w:rsid w:val="005610B0"/>
    <w:rsid w:val="005A09EB"/>
    <w:rsid w:val="005B6733"/>
    <w:rsid w:val="00606B89"/>
    <w:rsid w:val="00614FE6"/>
    <w:rsid w:val="00624B82"/>
    <w:rsid w:val="00630186"/>
    <w:rsid w:val="006406D6"/>
    <w:rsid w:val="00670CCF"/>
    <w:rsid w:val="0067471D"/>
    <w:rsid w:val="006A21E0"/>
    <w:rsid w:val="006C0903"/>
    <w:rsid w:val="00700836"/>
    <w:rsid w:val="00724C46"/>
    <w:rsid w:val="007405EC"/>
    <w:rsid w:val="007727D1"/>
    <w:rsid w:val="00784369"/>
    <w:rsid w:val="00795396"/>
    <w:rsid w:val="007A40AF"/>
    <w:rsid w:val="007C7465"/>
    <w:rsid w:val="007E7AA1"/>
    <w:rsid w:val="007F0885"/>
    <w:rsid w:val="0082154B"/>
    <w:rsid w:val="00833AA0"/>
    <w:rsid w:val="00834ABF"/>
    <w:rsid w:val="00854A5C"/>
    <w:rsid w:val="008551CD"/>
    <w:rsid w:val="008716A8"/>
    <w:rsid w:val="00902841"/>
    <w:rsid w:val="009051D8"/>
    <w:rsid w:val="00916D9F"/>
    <w:rsid w:val="00935298"/>
    <w:rsid w:val="0096786F"/>
    <w:rsid w:val="00995290"/>
    <w:rsid w:val="009E56DD"/>
    <w:rsid w:val="009E62CC"/>
    <w:rsid w:val="00A04D0E"/>
    <w:rsid w:val="00A7454C"/>
    <w:rsid w:val="00AE26B5"/>
    <w:rsid w:val="00B60AE6"/>
    <w:rsid w:val="00BB1477"/>
    <w:rsid w:val="00BB655A"/>
    <w:rsid w:val="00BC0A82"/>
    <w:rsid w:val="00BE2986"/>
    <w:rsid w:val="00C01DA1"/>
    <w:rsid w:val="00C0529D"/>
    <w:rsid w:val="00C07C0D"/>
    <w:rsid w:val="00C235F6"/>
    <w:rsid w:val="00C349E2"/>
    <w:rsid w:val="00C448E3"/>
    <w:rsid w:val="00C511D6"/>
    <w:rsid w:val="00C63A82"/>
    <w:rsid w:val="00C84DE3"/>
    <w:rsid w:val="00CA6FFE"/>
    <w:rsid w:val="00CC2C2F"/>
    <w:rsid w:val="00CD318E"/>
    <w:rsid w:val="00D00972"/>
    <w:rsid w:val="00D32C43"/>
    <w:rsid w:val="00D66178"/>
    <w:rsid w:val="00DA3BF5"/>
    <w:rsid w:val="00DB0BBE"/>
    <w:rsid w:val="00DB44B1"/>
    <w:rsid w:val="00DE3203"/>
    <w:rsid w:val="00E4733F"/>
    <w:rsid w:val="00E5071D"/>
    <w:rsid w:val="00E6186B"/>
    <w:rsid w:val="00E62984"/>
    <w:rsid w:val="00E62B84"/>
    <w:rsid w:val="00EA7300"/>
    <w:rsid w:val="00EC3075"/>
    <w:rsid w:val="00ED2DFD"/>
    <w:rsid w:val="00ED705B"/>
    <w:rsid w:val="00EE4B54"/>
    <w:rsid w:val="00EF118F"/>
    <w:rsid w:val="00F0159B"/>
    <w:rsid w:val="00F1185C"/>
    <w:rsid w:val="00F31950"/>
    <w:rsid w:val="00F66294"/>
    <w:rsid w:val="00FA3D8F"/>
    <w:rsid w:val="00FA6C70"/>
    <w:rsid w:val="00FA7B2F"/>
    <w:rsid w:val="00FB3ABF"/>
    <w:rsid w:val="00FC239B"/>
    <w:rsid w:val="00FC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B48B0-6CCD-4B66-9F40-88912EB74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5639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2</cp:revision>
  <cp:lastPrinted>2019-07-15T08:30:00Z</cp:lastPrinted>
  <dcterms:created xsi:type="dcterms:W3CDTF">2025-03-19T19:35:00Z</dcterms:created>
  <dcterms:modified xsi:type="dcterms:W3CDTF">2025-03-19T19:35:00Z</dcterms:modified>
</cp:coreProperties>
</file>