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4"/>
        <w:tblW w:w="0" w:type="auto"/>
        <w:tblLook w:val="01E0" w:firstRow="1" w:lastRow="1" w:firstColumn="1" w:lastColumn="1" w:noHBand="0" w:noVBand="0"/>
      </w:tblPr>
      <w:tblGrid>
        <w:gridCol w:w="4928"/>
      </w:tblGrid>
      <w:tr w:rsidR="00D441A0" w:rsidRPr="005C064D" w:rsidTr="00027A45">
        <w:tc>
          <w:tcPr>
            <w:tcW w:w="4928" w:type="dxa"/>
          </w:tcPr>
          <w:p w:rsidR="00D441A0" w:rsidRPr="005C064D" w:rsidRDefault="00D441A0" w:rsidP="00D441A0">
            <w:pPr>
              <w:pStyle w:val="TimesNewRoman"/>
              <w:spacing w:before="0" w:after="0" w:line="240" w:lineRule="auto"/>
              <w:jc w:val="right"/>
            </w:pPr>
            <w:r w:rsidRPr="005C064D">
              <w:t>УТВЕРЖДАЮ</w:t>
            </w:r>
          </w:p>
          <w:p w:rsidR="00BF7DA1" w:rsidRDefault="00F523BC" w:rsidP="00BF7DA1">
            <w:pPr>
              <w:keepNext/>
              <w:keepLines/>
              <w:suppressLineNumbers/>
              <w:suppressAutoHyphens/>
              <w:jc w:val="right"/>
            </w:pPr>
            <w:r>
              <w:t>Генеральный директор</w:t>
            </w:r>
          </w:p>
          <w:p w:rsidR="00F523BC" w:rsidRPr="005C064D" w:rsidRDefault="00F523BC" w:rsidP="00BF7DA1">
            <w:pPr>
              <w:keepNext/>
              <w:keepLines/>
              <w:suppressLineNumbers/>
              <w:suppressAutoHyphens/>
              <w:jc w:val="right"/>
            </w:pPr>
            <w:r w:rsidRPr="00F523BC">
              <w:t>АО «КАВКАЗ.РФ»</w:t>
            </w:r>
          </w:p>
          <w:p w:rsidR="00BF7DA1" w:rsidRPr="005C064D" w:rsidRDefault="00BF7DA1" w:rsidP="00BF7DA1">
            <w:pPr>
              <w:keepNext/>
              <w:keepLines/>
              <w:suppressLineNumbers/>
              <w:suppressAutoHyphens/>
              <w:jc w:val="right"/>
            </w:pPr>
          </w:p>
          <w:p w:rsidR="00D441A0" w:rsidRPr="005C064D" w:rsidRDefault="00BF7DA1" w:rsidP="00F523BC">
            <w:pPr>
              <w:keepNext/>
              <w:keepLines/>
              <w:suppressLineNumbers/>
              <w:suppressAutoHyphens/>
              <w:jc w:val="right"/>
            </w:pPr>
            <w:r>
              <w:t>___________________ /</w:t>
            </w:r>
            <w:r w:rsidR="00F523BC">
              <w:t>А</w:t>
            </w:r>
            <w:r>
              <w:t xml:space="preserve">.А. </w:t>
            </w:r>
            <w:r w:rsidR="00F523BC">
              <w:t>Юмшанов</w:t>
            </w:r>
            <w:r w:rsidRPr="005C064D">
              <w:t>/</w:t>
            </w:r>
          </w:p>
        </w:tc>
      </w:tr>
      <w:tr w:rsidR="00D441A0" w:rsidRPr="005C064D" w:rsidTr="00027A45">
        <w:tc>
          <w:tcPr>
            <w:tcW w:w="4928" w:type="dxa"/>
          </w:tcPr>
          <w:p w:rsidR="00D441A0" w:rsidRPr="005C064D" w:rsidRDefault="00D441A0" w:rsidP="00D441A0">
            <w:pPr>
              <w:keepNext/>
              <w:keepLines/>
              <w:suppressLineNumbers/>
              <w:suppressAutoHyphens/>
              <w:jc w:val="right"/>
            </w:pPr>
          </w:p>
          <w:p w:rsidR="00D441A0" w:rsidRPr="005C064D" w:rsidRDefault="00D441A0" w:rsidP="00D441A0">
            <w:pPr>
              <w:keepNext/>
              <w:keepLines/>
              <w:suppressLineNumbers/>
              <w:suppressAutoHyphens/>
              <w:jc w:val="right"/>
            </w:pPr>
          </w:p>
        </w:tc>
      </w:tr>
    </w:tbl>
    <w:p w:rsidR="000459AB" w:rsidRPr="005C064D" w:rsidRDefault="000459AB" w:rsidP="005C064D">
      <w:pPr>
        <w:pStyle w:val="a3"/>
        <w:autoSpaceDE w:val="0"/>
        <w:autoSpaceDN w:val="0"/>
        <w:adjustRightInd w:val="0"/>
        <w:spacing w:after="0" w:line="240" w:lineRule="auto"/>
        <w:jc w:val="center"/>
        <w:outlineLvl w:val="2"/>
        <w:rPr>
          <w:b/>
          <w:sz w:val="24"/>
          <w:szCs w:val="24"/>
        </w:rPr>
      </w:pPr>
    </w:p>
    <w:p w:rsidR="000459AB" w:rsidRPr="005C064D" w:rsidRDefault="000459AB" w:rsidP="005C064D">
      <w:pPr>
        <w:pStyle w:val="a3"/>
        <w:autoSpaceDE w:val="0"/>
        <w:autoSpaceDN w:val="0"/>
        <w:adjustRightInd w:val="0"/>
        <w:spacing w:after="0" w:line="240" w:lineRule="auto"/>
        <w:jc w:val="center"/>
        <w:outlineLvl w:val="2"/>
        <w:rPr>
          <w:b/>
          <w:sz w:val="24"/>
          <w:szCs w:val="24"/>
        </w:rPr>
      </w:pPr>
    </w:p>
    <w:p w:rsidR="000459AB" w:rsidRPr="005C064D" w:rsidRDefault="000459AB" w:rsidP="005C064D">
      <w:pPr>
        <w:pStyle w:val="a3"/>
        <w:autoSpaceDE w:val="0"/>
        <w:autoSpaceDN w:val="0"/>
        <w:adjustRightInd w:val="0"/>
        <w:spacing w:after="0" w:line="240" w:lineRule="auto"/>
        <w:jc w:val="center"/>
        <w:outlineLvl w:val="2"/>
        <w:rPr>
          <w:b/>
          <w:sz w:val="24"/>
          <w:szCs w:val="24"/>
        </w:rPr>
      </w:pPr>
    </w:p>
    <w:p w:rsidR="000459AB" w:rsidRPr="005C064D" w:rsidRDefault="000459AB" w:rsidP="005C064D">
      <w:pPr>
        <w:pStyle w:val="a3"/>
        <w:autoSpaceDE w:val="0"/>
        <w:autoSpaceDN w:val="0"/>
        <w:adjustRightInd w:val="0"/>
        <w:spacing w:after="0" w:line="240" w:lineRule="auto"/>
        <w:jc w:val="center"/>
        <w:outlineLvl w:val="2"/>
        <w:rPr>
          <w:b/>
          <w:sz w:val="24"/>
          <w:szCs w:val="24"/>
        </w:rPr>
      </w:pPr>
    </w:p>
    <w:p w:rsidR="000459AB" w:rsidRPr="005C064D" w:rsidRDefault="000459AB" w:rsidP="005C064D">
      <w:pPr>
        <w:pStyle w:val="a3"/>
        <w:autoSpaceDE w:val="0"/>
        <w:autoSpaceDN w:val="0"/>
        <w:adjustRightInd w:val="0"/>
        <w:spacing w:after="0" w:line="240" w:lineRule="auto"/>
        <w:jc w:val="center"/>
        <w:outlineLvl w:val="2"/>
        <w:rPr>
          <w:b/>
          <w:sz w:val="24"/>
          <w:szCs w:val="24"/>
        </w:rPr>
      </w:pPr>
    </w:p>
    <w:p w:rsidR="000459AB" w:rsidRPr="005C064D" w:rsidRDefault="000459AB" w:rsidP="005C064D">
      <w:pPr>
        <w:pStyle w:val="a3"/>
        <w:autoSpaceDE w:val="0"/>
        <w:autoSpaceDN w:val="0"/>
        <w:adjustRightInd w:val="0"/>
        <w:spacing w:after="0" w:line="240" w:lineRule="auto"/>
        <w:jc w:val="center"/>
        <w:outlineLvl w:val="2"/>
        <w:rPr>
          <w:b/>
          <w:sz w:val="24"/>
          <w:szCs w:val="24"/>
        </w:rPr>
      </w:pPr>
    </w:p>
    <w:p w:rsidR="000459AB" w:rsidRPr="005C064D" w:rsidRDefault="000459AB" w:rsidP="005C064D">
      <w:pPr>
        <w:pStyle w:val="a3"/>
        <w:autoSpaceDE w:val="0"/>
        <w:autoSpaceDN w:val="0"/>
        <w:adjustRightInd w:val="0"/>
        <w:spacing w:after="0" w:line="240" w:lineRule="auto"/>
        <w:jc w:val="center"/>
        <w:outlineLvl w:val="2"/>
        <w:rPr>
          <w:b/>
          <w:sz w:val="24"/>
          <w:szCs w:val="24"/>
        </w:rPr>
      </w:pPr>
    </w:p>
    <w:p w:rsidR="000459AB" w:rsidRPr="005C064D" w:rsidRDefault="000459AB" w:rsidP="005C064D">
      <w:pPr>
        <w:pStyle w:val="a3"/>
        <w:autoSpaceDE w:val="0"/>
        <w:autoSpaceDN w:val="0"/>
        <w:adjustRightInd w:val="0"/>
        <w:spacing w:after="0" w:line="240" w:lineRule="auto"/>
        <w:jc w:val="center"/>
        <w:outlineLvl w:val="2"/>
        <w:rPr>
          <w:b/>
          <w:sz w:val="24"/>
          <w:szCs w:val="24"/>
        </w:rPr>
      </w:pPr>
    </w:p>
    <w:p w:rsidR="000459AB" w:rsidRPr="005C064D" w:rsidRDefault="000459AB" w:rsidP="005C064D">
      <w:pPr>
        <w:pStyle w:val="a3"/>
        <w:autoSpaceDE w:val="0"/>
        <w:autoSpaceDN w:val="0"/>
        <w:adjustRightInd w:val="0"/>
        <w:spacing w:after="0" w:line="240" w:lineRule="auto"/>
        <w:jc w:val="center"/>
        <w:outlineLvl w:val="2"/>
        <w:rPr>
          <w:b/>
          <w:sz w:val="24"/>
          <w:szCs w:val="24"/>
        </w:rPr>
      </w:pPr>
    </w:p>
    <w:p w:rsidR="000459AB" w:rsidRPr="005C064D" w:rsidRDefault="000459AB" w:rsidP="005C064D">
      <w:pPr>
        <w:pStyle w:val="a3"/>
        <w:autoSpaceDE w:val="0"/>
        <w:autoSpaceDN w:val="0"/>
        <w:adjustRightInd w:val="0"/>
        <w:spacing w:after="0" w:line="240" w:lineRule="auto"/>
        <w:jc w:val="center"/>
        <w:outlineLvl w:val="2"/>
        <w:rPr>
          <w:b/>
          <w:sz w:val="24"/>
          <w:szCs w:val="24"/>
        </w:rPr>
      </w:pPr>
    </w:p>
    <w:p w:rsidR="00004F6F" w:rsidRPr="005C064D" w:rsidRDefault="00C42982" w:rsidP="00CB3E14">
      <w:pPr>
        <w:pStyle w:val="a3"/>
        <w:autoSpaceDE w:val="0"/>
        <w:autoSpaceDN w:val="0"/>
        <w:adjustRightInd w:val="0"/>
        <w:spacing w:after="0" w:line="240" w:lineRule="auto"/>
        <w:jc w:val="center"/>
        <w:outlineLvl w:val="2"/>
        <w:rPr>
          <w:b/>
          <w:sz w:val="24"/>
          <w:szCs w:val="24"/>
        </w:rPr>
      </w:pPr>
      <w:r w:rsidRPr="005C064D">
        <w:rPr>
          <w:b/>
          <w:sz w:val="24"/>
          <w:szCs w:val="24"/>
        </w:rPr>
        <w:t>ИЗВЕЩЕНИЕ О ПРОВЕДЕНИ</w:t>
      </w:r>
      <w:r w:rsidR="000B0512" w:rsidRPr="005C064D">
        <w:rPr>
          <w:b/>
          <w:sz w:val="24"/>
          <w:szCs w:val="24"/>
        </w:rPr>
        <w:t xml:space="preserve">И </w:t>
      </w:r>
      <w:r w:rsidR="00D61513" w:rsidRPr="005C064D">
        <w:rPr>
          <w:b/>
          <w:sz w:val="24"/>
          <w:szCs w:val="24"/>
        </w:rPr>
        <w:t xml:space="preserve">ЭЛЕКТРОННОГО </w:t>
      </w:r>
      <w:r w:rsidR="000B0512" w:rsidRPr="005C064D">
        <w:rPr>
          <w:b/>
          <w:sz w:val="24"/>
          <w:szCs w:val="24"/>
        </w:rPr>
        <w:t xml:space="preserve">КОНКУРСА </w:t>
      </w:r>
    </w:p>
    <w:p w:rsidR="00144AE8" w:rsidRDefault="00192877" w:rsidP="00CB3E14">
      <w:pPr>
        <w:pStyle w:val="a3"/>
        <w:autoSpaceDE w:val="0"/>
        <w:autoSpaceDN w:val="0"/>
        <w:adjustRightInd w:val="0"/>
        <w:spacing w:after="0" w:line="240" w:lineRule="auto"/>
        <w:jc w:val="center"/>
        <w:outlineLvl w:val="2"/>
        <w:rPr>
          <w:b/>
          <w:sz w:val="24"/>
          <w:szCs w:val="24"/>
        </w:rPr>
      </w:pPr>
      <w:r w:rsidRPr="005C064D">
        <w:rPr>
          <w:b/>
          <w:sz w:val="24"/>
          <w:szCs w:val="24"/>
        </w:rPr>
        <w:t xml:space="preserve">от </w:t>
      </w:r>
      <w:r w:rsidR="00031421">
        <w:rPr>
          <w:b/>
          <w:sz w:val="24"/>
          <w:szCs w:val="24"/>
        </w:rPr>
        <w:t>2</w:t>
      </w:r>
      <w:r w:rsidR="00132D6E">
        <w:rPr>
          <w:b/>
          <w:sz w:val="24"/>
          <w:szCs w:val="24"/>
        </w:rPr>
        <w:t>6</w:t>
      </w:r>
      <w:r w:rsidRPr="005C064D">
        <w:rPr>
          <w:b/>
          <w:sz w:val="24"/>
          <w:szCs w:val="24"/>
        </w:rPr>
        <w:t>.</w:t>
      </w:r>
      <w:r w:rsidR="00031421">
        <w:rPr>
          <w:b/>
          <w:sz w:val="24"/>
          <w:szCs w:val="24"/>
        </w:rPr>
        <w:t>11</w:t>
      </w:r>
      <w:r w:rsidR="00144AE8" w:rsidRPr="005C064D">
        <w:rPr>
          <w:b/>
          <w:sz w:val="24"/>
          <w:szCs w:val="24"/>
        </w:rPr>
        <w:t>.202</w:t>
      </w:r>
      <w:r w:rsidR="006405E9">
        <w:rPr>
          <w:b/>
          <w:sz w:val="24"/>
          <w:szCs w:val="24"/>
        </w:rPr>
        <w:t>4</w:t>
      </w:r>
      <w:r w:rsidR="00144AE8" w:rsidRPr="005C064D">
        <w:rPr>
          <w:b/>
          <w:sz w:val="24"/>
          <w:szCs w:val="24"/>
        </w:rPr>
        <w:t xml:space="preserve"> г. № ОКЭФ-ДРИ-</w:t>
      </w:r>
      <w:r w:rsidR="008517FA">
        <w:rPr>
          <w:b/>
          <w:sz w:val="24"/>
          <w:szCs w:val="24"/>
        </w:rPr>
        <w:t>104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065"/>
        <w:gridCol w:w="5568"/>
      </w:tblGrid>
      <w:tr w:rsidR="00004F6F" w:rsidRPr="005C064D" w:rsidTr="00AD14BE">
        <w:trPr>
          <w:tblHeader/>
        </w:trPr>
        <w:tc>
          <w:tcPr>
            <w:tcW w:w="327" w:type="pct"/>
            <w:tcBorders>
              <w:top w:val="single" w:sz="4" w:space="0" w:color="auto"/>
              <w:left w:val="single" w:sz="4" w:space="0" w:color="auto"/>
              <w:bottom w:val="single" w:sz="4" w:space="0" w:color="auto"/>
              <w:right w:val="single" w:sz="4" w:space="0" w:color="auto"/>
            </w:tcBorders>
            <w:shd w:val="clear" w:color="auto" w:fill="C0C0C0"/>
          </w:tcPr>
          <w:p w:rsidR="00004F6F" w:rsidRPr="005C064D" w:rsidRDefault="00004F6F" w:rsidP="00CB3E14">
            <w:pPr>
              <w:pStyle w:val="ab"/>
              <w:widowControl w:val="0"/>
              <w:spacing w:after="0"/>
              <w:jc w:val="center"/>
              <w:rPr>
                <w:b/>
                <w:bCs/>
                <w:szCs w:val="24"/>
                <w:lang w:eastAsia="ru-RU"/>
              </w:rPr>
            </w:pPr>
            <w:r w:rsidRPr="005C064D">
              <w:rPr>
                <w:b/>
                <w:bCs/>
                <w:szCs w:val="24"/>
              </w:rPr>
              <w:t>№</w:t>
            </w:r>
          </w:p>
          <w:p w:rsidR="00004F6F" w:rsidRPr="005C064D" w:rsidRDefault="00004F6F" w:rsidP="00CB3E14">
            <w:pPr>
              <w:pStyle w:val="ab"/>
              <w:widowControl w:val="0"/>
              <w:spacing w:after="0"/>
              <w:jc w:val="center"/>
              <w:rPr>
                <w:b/>
                <w:bCs/>
                <w:i/>
                <w:iCs/>
                <w:szCs w:val="24"/>
              </w:rPr>
            </w:pPr>
            <w:r w:rsidRPr="005C064D">
              <w:rPr>
                <w:b/>
                <w:bCs/>
                <w:szCs w:val="24"/>
              </w:rPr>
              <w:t>п/п</w:t>
            </w:r>
          </w:p>
        </w:tc>
        <w:tc>
          <w:tcPr>
            <w:tcW w:w="1972" w:type="pct"/>
            <w:tcBorders>
              <w:top w:val="single" w:sz="4" w:space="0" w:color="auto"/>
              <w:left w:val="single" w:sz="4" w:space="0" w:color="auto"/>
              <w:bottom w:val="single" w:sz="4" w:space="0" w:color="auto"/>
              <w:right w:val="single" w:sz="4" w:space="0" w:color="auto"/>
            </w:tcBorders>
            <w:shd w:val="clear" w:color="auto" w:fill="C0C0C0"/>
            <w:vAlign w:val="center"/>
          </w:tcPr>
          <w:p w:rsidR="00004F6F" w:rsidRPr="005C064D" w:rsidRDefault="00004F6F" w:rsidP="00CB3E14">
            <w:pPr>
              <w:pStyle w:val="ab"/>
              <w:widowControl w:val="0"/>
              <w:spacing w:after="0"/>
              <w:jc w:val="center"/>
              <w:rPr>
                <w:b/>
                <w:bCs/>
                <w:i/>
                <w:iCs/>
                <w:szCs w:val="24"/>
              </w:rPr>
            </w:pPr>
            <w:r w:rsidRPr="005C064D">
              <w:rPr>
                <w:b/>
                <w:bCs/>
                <w:szCs w:val="24"/>
              </w:rPr>
              <w:t>Наименование строки</w:t>
            </w:r>
          </w:p>
        </w:tc>
        <w:tc>
          <w:tcPr>
            <w:tcW w:w="2701" w:type="pct"/>
            <w:tcBorders>
              <w:top w:val="single" w:sz="4" w:space="0" w:color="auto"/>
              <w:left w:val="single" w:sz="4" w:space="0" w:color="auto"/>
              <w:bottom w:val="single" w:sz="4" w:space="0" w:color="auto"/>
              <w:right w:val="single" w:sz="4" w:space="0" w:color="auto"/>
            </w:tcBorders>
            <w:shd w:val="clear" w:color="auto" w:fill="C0C0C0"/>
            <w:vAlign w:val="center"/>
          </w:tcPr>
          <w:p w:rsidR="00004F6F" w:rsidRPr="005C064D" w:rsidRDefault="00004F6F" w:rsidP="00CB3E14">
            <w:pPr>
              <w:pStyle w:val="ab"/>
              <w:widowControl w:val="0"/>
              <w:spacing w:after="0"/>
              <w:ind w:right="459"/>
              <w:jc w:val="center"/>
              <w:rPr>
                <w:b/>
                <w:bCs/>
                <w:szCs w:val="24"/>
              </w:rPr>
            </w:pPr>
            <w:r w:rsidRPr="005C064D">
              <w:rPr>
                <w:b/>
                <w:bCs/>
                <w:szCs w:val="24"/>
              </w:rPr>
              <w:t>Содержание строки</w:t>
            </w:r>
          </w:p>
        </w:tc>
      </w:tr>
      <w:tr w:rsidR="00D166C3"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D166C3" w:rsidRPr="005C064D" w:rsidRDefault="00D166C3"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D166C3" w:rsidRPr="005C064D" w:rsidRDefault="00D166C3" w:rsidP="00CB3E14">
            <w:pPr>
              <w:autoSpaceDE w:val="0"/>
              <w:autoSpaceDN w:val="0"/>
              <w:adjustRightInd w:val="0"/>
              <w:jc w:val="both"/>
              <w:rPr>
                <w:rFonts w:eastAsiaTheme="minorHAnsi"/>
                <w:b/>
                <w:bCs/>
                <w:lang w:eastAsia="en-US"/>
              </w:rPr>
            </w:pPr>
            <w:r w:rsidRPr="005C064D">
              <w:rPr>
                <w:rFonts w:eastAsiaTheme="minorHAnsi"/>
                <w:b/>
                <w:bCs/>
                <w:lang w:eastAsia="en-US"/>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2701" w:type="pct"/>
            <w:tcBorders>
              <w:top w:val="single" w:sz="4" w:space="0" w:color="auto"/>
              <w:left w:val="single" w:sz="4" w:space="0" w:color="auto"/>
              <w:bottom w:val="single" w:sz="4" w:space="0" w:color="auto"/>
              <w:right w:val="single" w:sz="4" w:space="0" w:color="auto"/>
            </w:tcBorders>
          </w:tcPr>
          <w:p w:rsidR="00D166C3" w:rsidRPr="005C064D" w:rsidRDefault="00D166C3" w:rsidP="00CB3E14">
            <w:pPr>
              <w:pStyle w:val="1"/>
              <w:keepNext w:val="0"/>
              <w:widowControl w:val="0"/>
              <w:numPr>
                <w:ilvl w:val="0"/>
                <w:numId w:val="0"/>
              </w:numPr>
              <w:tabs>
                <w:tab w:val="left" w:pos="284"/>
              </w:tabs>
              <w:spacing w:before="0" w:after="0"/>
              <w:ind w:left="720" w:hanging="720"/>
              <w:contextualSpacing/>
              <w:jc w:val="both"/>
              <w:rPr>
                <w:b w:val="0"/>
                <w:sz w:val="24"/>
                <w:szCs w:val="24"/>
              </w:rPr>
            </w:pPr>
            <w:r w:rsidRPr="005C064D">
              <w:rPr>
                <w:b w:val="0"/>
                <w:sz w:val="24"/>
                <w:szCs w:val="24"/>
              </w:rPr>
              <w:t>Акционерное общество «</w:t>
            </w:r>
            <w:r w:rsidRPr="005C064D">
              <w:rPr>
                <w:b w:val="0"/>
                <w:sz w:val="24"/>
                <w:szCs w:val="24"/>
                <w:lang w:val="ru-RU"/>
              </w:rPr>
              <w:t>КАВКАЗ.РФ</w:t>
            </w:r>
            <w:r w:rsidRPr="005C064D">
              <w:rPr>
                <w:b w:val="0"/>
                <w:sz w:val="24"/>
                <w:szCs w:val="24"/>
              </w:rPr>
              <w:t>»</w:t>
            </w:r>
          </w:p>
          <w:p w:rsidR="00D166C3" w:rsidRPr="005C064D" w:rsidRDefault="00D166C3" w:rsidP="00CB3E14">
            <w:pPr>
              <w:contextualSpacing/>
              <w:jc w:val="both"/>
            </w:pPr>
            <w:r w:rsidRPr="005C064D">
              <w:t>(АО «КАВКАЗ.РФ», ИНН 2632100740)</w:t>
            </w:r>
          </w:p>
          <w:p w:rsidR="00BC2F66" w:rsidRPr="005C064D" w:rsidRDefault="00BC2F66" w:rsidP="00CB3E14">
            <w:pPr>
              <w:jc w:val="both"/>
              <w:rPr>
                <w:u w:val="single"/>
              </w:rPr>
            </w:pPr>
          </w:p>
          <w:p w:rsidR="00D166C3" w:rsidRPr="005C064D" w:rsidRDefault="00D166C3" w:rsidP="00CB3E14">
            <w:pPr>
              <w:jc w:val="both"/>
              <w:rPr>
                <w:u w:val="single"/>
              </w:rPr>
            </w:pPr>
            <w:r w:rsidRPr="005C064D">
              <w:rPr>
                <w:u w:val="single"/>
              </w:rPr>
              <w:t xml:space="preserve">Место нахождения: </w:t>
            </w:r>
          </w:p>
          <w:p w:rsidR="00D166C3" w:rsidRPr="005C064D" w:rsidRDefault="00D166C3" w:rsidP="00CB3E14">
            <w:pPr>
              <w:jc w:val="both"/>
            </w:pPr>
            <w:r w:rsidRPr="005C064D">
              <w:t xml:space="preserve">123112, Российская Федерация, город Москва, </w:t>
            </w:r>
          </w:p>
          <w:p w:rsidR="00D166C3" w:rsidRPr="005C064D" w:rsidRDefault="00D166C3" w:rsidP="00CB3E14">
            <w:pPr>
              <w:jc w:val="both"/>
            </w:pPr>
            <w:r w:rsidRPr="005C064D">
              <w:t>улица Тестовская, дом 10, 26 этаж, помещение I</w:t>
            </w:r>
          </w:p>
          <w:p w:rsidR="00BC2F66" w:rsidRPr="005C064D" w:rsidRDefault="00BC2F66" w:rsidP="00CB3E14">
            <w:pPr>
              <w:jc w:val="both"/>
              <w:rPr>
                <w:u w:val="single"/>
              </w:rPr>
            </w:pPr>
          </w:p>
          <w:p w:rsidR="00D166C3" w:rsidRPr="005C064D" w:rsidRDefault="00D166C3" w:rsidP="00CB3E14">
            <w:pPr>
              <w:jc w:val="both"/>
            </w:pPr>
            <w:r w:rsidRPr="005C064D">
              <w:rPr>
                <w:u w:val="single"/>
              </w:rPr>
              <w:t>Почтовый адрес:</w:t>
            </w:r>
            <w:r w:rsidRPr="005C064D">
              <w:t xml:space="preserve"> </w:t>
            </w:r>
          </w:p>
          <w:p w:rsidR="00D166C3" w:rsidRPr="005C064D" w:rsidRDefault="00D166C3" w:rsidP="00CB3E14">
            <w:pPr>
              <w:jc w:val="both"/>
            </w:pPr>
            <w:r w:rsidRPr="005C064D">
              <w:t xml:space="preserve">123112, Российская Федерация, город Москва, </w:t>
            </w:r>
          </w:p>
          <w:p w:rsidR="00D166C3" w:rsidRPr="005C064D" w:rsidRDefault="00D166C3" w:rsidP="00CB3E14">
            <w:pPr>
              <w:jc w:val="both"/>
            </w:pPr>
            <w:r w:rsidRPr="005C064D">
              <w:t>улица Тестовская, дом 10, 26 этаж, помещение I</w:t>
            </w:r>
          </w:p>
          <w:p w:rsidR="00BC2F66" w:rsidRPr="005C064D" w:rsidRDefault="00BC2F66" w:rsidP="00CB3E14">
            <w:pPr>
              <w:jc w:val="both"/>
              <w:rPr>
                <w:u w:val="single"/>
              </w:rPr>
            </w:pPr>
          </w:p>
          <w:p w:rsidR="00D166C3" w:rsidRPr="005C064D" w:rsidRDefault="00D166C3" w:rsidP="00CB3E14">
            <w:pPr>
              <w:jc w:val="both"/>
              <w:rPr>
                <w:u w:val="single"/>
              </w:rPr>
            </w:pPr>
            <w:r w:rsidRPr="005C064D">
              <w:rPr>
                <w:u w:val="single"/>
              </w:rPr>
              <w:t xml:space="preserve">Адрес электронной почты: </w:t>
            </w:r>
          </w:p>
          <w:p w:rsidR="00D166C3" w:rsidRPr="005C064D" w:rsidRDefault="00B335BE" w:rsidP="00CB3E14">
            <w:pPr>
              <w:jc w:val="both"/>
            </w:pPr>
            <w:hyperlink r:id="rId8" w:history="1">
              <w:r w:rsidR="00D166C3" w:rsidRPr="005C064D">
                <w:rPr>
                  <w:rStyle w:val="ad"/>
                </w:rPr>
                <w:t>info@ncrc.ru</w:t>
              </w:r>
            </w:hyperlink>
            <w:r w:rsidR="00D166C3" w:rsidRPr="005C064D">
              <w:rPr>
                <w:rStyle w:val="ad"/>
              </w:rPr>
              <w:t xml:space="preserve">, </w:t>
            </w:r>
            <w:hyperlink r:id="rId9" w:history="1">
              <w:r w:rsidR="00D166C3" w:rsidRPr="005C064D">
                <w:rPr>
                  <w:rStyle w:val="ad"/>
                </w:rPr>
                <w:t>security@ncrc.ru</w:t>
              </w:r>
            </w:hyperlink>
          </w:p>
          <w:p w:rsidR="00BC2F66" w:rsidRPr="005C064D" w:rsidRDefault="00BC2F66" w:rsidP="00CB3E14">
            <w:pPr>
              <w:jc w:val="both"/>
              <w:rPr>
                <w:u w:val="single"/>
              </w:rPr>
            </w:pPr>
          </w:p>
          <w:p w:rsidR="00D166C3" w:rsidRPr="005C064D" w:rsidRDefault="00D166C3" w:rsidP="00CB3E14">
            <w:pPr>
              <w:jc w:val="both"/>
            </w:pPr>
            <w:r w:rsidRPr="005C064D">
              <w:rPr>
                <w:u w:val="single"/>
              </w:rPr>
              <w:t>Номер контактного телефона:</w:t>
            </w:r>
            <w:r w:rsidRPr="005C064D">
              <w:t xml:space="preserve"> </w:t>
            </w:r>
          </w:p>
          <w:p w:rsidR="00D166C3" w:rsidRPr="005C064D" w:rsidRDefault="00D166C3" w:rsidP="00CB3E14">
            <w:pPr>
              <w:jc w:val="both"/>
            </w:pPr>
            <w:r w:rsidRPr="005C064D">
              <w:t>+7 (495) 775-91-22, доб.: 421</w:t>
            </w:r>
          </w:p>
          <w:p w:rsidR="00BC2F66" w:rsidRPr="005C064D" w:rsidRDefault="00BC2F66" w:rsidP="00CB3E14">
            <w:pPr>
              <w:autoSpaceDE w:val="0"/>
              <w:autoSpaceDN w:val="0"/>
              <w:adjustRightInd w:val="0"/>
              <w:jc w:val="both"/>
              <w:rPr>
                <w:u w:val="single"/>
              </w:rPr>
            </w:pPr>
          </w:p>
          <w:p w:rsidR="00D166C3" w:rsidRPr="005C064D" w:rsidRDefault="00D166C3" w:rsidP="00CB3E14">
            <w:pPr>
              <w:autoSpaceDE w:val="0"/>
              <w:autoSpaceDN w:val="0"/>
              <w:adjustRightInd w:val="0"/>
              <w:jc w:val="both"/>
            </w:pPr>
            <w:r w:rsidRPr="005C064D">
              <w:rPr>
                <w:u w:val="single"/>
              </w:rPr>
              <w:t>Ответственное должностное лицо</w:t>
            </w:r>
            <w:r w:rsidRPr="005C064D">
              <w:t xml:space="preserve">: </w:t>
            </w:r>
          </w:p>
          <w:p w:rsidR="00D166C3" w:rsidRPr="005C064D" w:rsidRDefault="00A2194C" w:rsidP="00CB3E14">
            <w:pPr>
              <w:pStyle w:val="1"/>
              <w:keepNext w:val="0"/>
              <w:widowControl w:val="0"/>
              <w:numPr>
                <w:ilvl w:val="0"/>
                <w:numId w:val="0"/>
              </w:numPr>
              <w:tabs>
                <w:tab w:val="left" w:pos="284"/>
              </w:tabs>
              <w:spacing w:before="0" w:after="0"/>
              <w:ind w:left="720" w:hanging="720"/>
              <w:contextualSpacing/>
              <w:jc w:val="both"/>
              <w:rPr>
                <w:sz w:val="24"/>
                <w:szCs w:val="24"/>
              </w:rPr>
            </w:pPr>
            <w:r w:rsidRPr="005C064D">
              <w:rPr>
                <w:b w:val="0"/>
                <w:sz w:val="24"/>
                <w:szCs w:val="24"/>
              </w:rPr>
              <w:t>Токарев Игорь Александрович</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9B249F" w:rsidRDefault="000F0578" w:rsidP="00CB3E14">
            <w:pPr>
              <w:autoSpaceDE w:val="0"/>
              <w:autoSpaceDN w:val="0"/>
              <w:adjustRightInd w:val="0"/>
              <w:jc w:val="both"/>
              <w:rPr>
                <w:b/>
                <w:bCs/>
                <w:iCs/>
              </w:rPr>
            </w:pPr>
            <w:r w:rsidRPr="005C064D">
              <w:rPr>
                <w:b/>
                <w:iCs/>
              </w:rPr>
              <w:t>Контрактная служба, контрактный управляющий</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A2194C" w:rsidP="00CB3E14">
            <w:pPr>
              <w:jc w:val="both"/>
            </w:pPr>
            <w:r w:rsidRPr="005C064D">
              <w:t>Токарев Игорь Александрович</w:t>
            </w:r>
          </w:p>
          <w:p w:rsidR="000F0578" w:rsidRPr="005C064D" w:rsidRDefault="000F0578" w:rsidP="00CB3E14">
            <w:pPr>
              <w:jc w:val="both"/>
            </w:pPr>
            <w:r w:rsidRPr="005C064D">
              <w:rPr>
                <w:u w:val="single"/>
              </w:rPr>
              <w:t>Номер контактного телефона:</w:t>
            </w:r>
            <w:r w:rsidRPr="005C064D">
              <w:t xml:space="preserve"> </w:t>
            </w:r>
          </w:p>
          <w:p w:rsidR="000F0578" w:rsidRPr="005C064D" w:rsidRDefault="00A2194C" w:rsidP="00CB3E14">
            <w:pPr>
              <w:autoSpaceDE w:val="0"/>
              <w:autoSpaceDN w:val="0"/>
              <w:adjustRightInd w:val="0"/>
              <w:jc w:val="both"/>
            </w:pPr>
            <w:r w:rsidRPr="005C064D">
              <w:t>+7 (495) 775-91-22, доб.: 421</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Идентификационный код закупки</w:t>
            </w:r>
          </w:p>
        </w:tc>
        <w:tc>
          <w:tcPr>
            <w:tcW w:w="2701" w:type="pct"/>
            <w:tcBorders>
              <w:top w:val="single" w:sz="4" w:space="0" w:color="auto"/>
              <w:left w:val="single" w:sz="4" w:space="0" w:color="auto"/>
              <w:bottom w:val="single" w:sz="4" w:space="0" w:color="auto"/>
              <w:right w:val="single" w:sz="4" w:space="0" w:color="auto"/>
            </w:tcBorders>
          </w:tcPr>
          <w:p w:rsidR="007445F9" w:rsidRPr="005C064D" w:rsidRDefault="00656EA3" w:rsidP="00B335BE">
            <w:pPr>
              <w:jc w:val="both"/>
            </w:pPr>
            <w:r w:rsidRPr="00656EA3">
              <w:t>2442632100740770301001000001</w:t>
            </w:r>
            <w:r w:rsidR="00B335BE">
              <w:t>4</w:t>
            </w:r>
            <w:r w:rsidRPr="00656EA3">
              <w:t>7112451</w:t>
            </w:r>
          </w:p>
        </w:tc>
      </w:tr>
      <w:tr w:rsidR="00470A5D"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470A5D" w:rsidRPr="005C064D" w:rsidRDefault="00470A5D"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470A5D" w:rsidRPr="005C064D" w:rsidRDefault="00470A5D" w:rsidP="00CB3E14">
            <w:pPr>
              <w:jc w:val="both"/>
              <w:rPr>
                <w:b/>
              </w:rPr>
            </w:pPr>
            <w:r w:rsidRPr="005C064D">
              <w:rPr>
                <w:b/>
              </w:rPr>
              <w:t xml:space="preserve">Указание на соответствующую часть </w:t>
            </w:r>
            <w:hyperlink w:anchor="P308" w:history="1">
              <w:r w:rsidRPr="005C064D">
                <w:rPr>
                  <w:b/>
                </w:rPr>
                <w:t>статьи 15</w:t>
              </w:r>
            </w:hyperlink>
            <w:r w:rsidRPr="005C064D">
              <w:rPr>
                <w:b/>
              </w:rPr>
              <w:t xml:space="preserve"> </w:t>
            </w:r>
            <w:r w:rsidR="00C91814" w:rsidRPr="005C064D">
              <w:rPr>
                <w:b/>
              </w:rPr>
              <w:t xml:space="preserve">Федерального закона от 05.04.2013 № 44-ФЗ </w:t>
            </w:r>
            <w:r w:rsidR="00CF6AD4" w:rsidRPr="005C064D">
              <w:rPr>
                <w:b/>
              </w:rPr>
              <w:br/>
            </w:r>
            <w:r w:rsidR="00C91814" w:rsidRPr="005C064D">
              <w:rPr>
                <w:b/>
              </w:rPr>
              <w:t xml:space="preserve">«О контрактной системе в сфере закупок товаров, работ, услуг для обеспечения государственных </w:t>
            </w:r>
            <w:r w:rsidR="00CF6AD4" w:rsidRPr="005C064D">
              <w:rPr>
                <w:b/>
              </w:rPr>
              <w:br/>
            </w:r>
            <w:r w:rsidR="00C91814" w:rsidRPr="005C064D">
              <w:rPr>
                <w:b/>
              </w:rPr>
              <w:t xml:space="preserve">и муниципальных нужд» </w:t>
            </w:r>
            <w:r w:rsidR="00CF6AD4" w:rsidRPr="005C064D">
              <w:rPr>
                <w:b/>
              </w:rPr>
              <w:br/>
            </w:r>
            <w:r w:rsidR="00C91814" w:rsidRPr="005C064D">
              <w:rPr>
                <w:b/>
              </w:rPr>
              <w:t>(далее – Закон)</w:t>
            </w:r>
            <w:r w:rsidRPr="005C064D">
              <w:rPr>
                <w:b/>
              </w:rPr>
              <w:t xml:space="preserve">, в соответствии </w:t>
            </w:r>
            <w:r w:rsidR="00CF6AD4" w:rsidRPr="005C064D">
              <w:rPr>
                <w:b/>
              </w:rPr>
              <w:br/>
            </w:r>
            <w:r w:rsidRPr="005C064D">
              <w:rPr>
                <w:b/>
              </w:rPr>
              <w:t xml:space="preserve">с которой осуществляется закупка (при осуществлении закупки </w:t>
            </w:r>
            <w:r w:rsidR="00CF6AD4" w:rsidRPr="005C064D">
              <w:rPr>
                <w:b/>
              </w:rPr>
              <w:br/>
            </w:r>
            <w:r w:rsidRPr="005C064D">
              <w:rPr>
                <w:b/>
              </w:rPr>
              <w:t xml:space="preserve">в соответствии с </w:t>
            </w:r>
            <w:hyperlink w:anchor="P327" w:history="1">
              <w:r w:rsidRPr="005C064D">
                <w:rPr>
                  <w:b/>
                </w:rPr>
                <w:t>частями 4</w:t>
              </w:r>
            </w:hyperlink>
            <w:r w:rsidRPr="005C064D">
              <w:rPr>
                <w:b/>
              </w:rPr>
              <w:t xml:space="preserve"> </w:t>
            </w:r>
            <w:r w:rsidR="00CF6AD4" w:rsidRPr="005C064D">
              <w:rPr>
                <w:b/>
              </w:rPr>
              <w:t>-</w:t>
            </w:r>
            <w:r w:rsidRPr="005C064D">
              <w:rPr>
                <w:b/>
              </w:rPr>
              <w:t xml:space="preserve"> </w:t>
            </w:r>
            <w:hyperlink w:anchor="P337" w:history="1">
              <w:r w:rsidRPr="005C064D">
                <w:rPr>
                  <w:b/>
                </w:rPr>
                <w:t>6 статьи 15</w:t>
              </w:r>
            </w:hyperlink>
            <w:r w:rsidRPr="005C064D">
              <w:rPr>
                <w:b/>
              </w:rPr>
              <w:t xml:space="preserve"> </w:t>
            </w:r>
            <w:r w:rsidR="00EB3806" w:rsidRPr="005C064D">
              <w:rPr>
                <w:b/>
              </w:rPr>
              <w:t>З</w:t>
            </w:r>
            <w:r w:rsidRPr="005C064D">
              <w:rPr>
                <w:b/>
              </w:rPr>
              <w:t>акона)</w:t>
            </w:r>
          </w:p>
        </w:tc>
        <w:tc>
          <w:tcPr>
            <w:tcW w:w="2701" w:type="pct"/>
            <w:tcBorders>
              <w:top w:val="single" w:sz="4" w:space="0" w:color="auto"/>
              <w:left w:val="single" w:sz="4" w:space="0" w:color="auto"/>
              <w:bottom w:val="single" w:sz="4" w:space="0" w:color="auto"/>
              <w:right w:val="single" w:sz="4" w:space="0" w:color="auto"/>
            </w:tcBorders>
          </w:tcPr>
          <w:p w:rsidR="00470A5D" w:rsidRPr="005C064D" w:rsidRDefault="00EB3806" w:rsidP="00CB3E14">
            <w:pPr>
              <w:jc w:val="both"/>
            </w:pPr>
            <w:r w:rsidRPr="005C064D">
              <w:t xml:space="preserve">Закупка осуществляется в соответствии </w:t>
            </w:r>
            <w:r w:rsidR="00CF6AD4" w:rsidRPr="005C064D">
              <w:br/>
            </w:r>
            <w:r w:rsidRPr="005C064D">
              <w:t xml:space="preserve">с </w:t>
            </w:r>
            <w:hyperlink w:anchor="P327" w:history="1">
              <w:r w:rsidRPr="005C064D">
                <w:t>частью 5</w:t>
              </w:r>
            </w:hyperlink>
            <w:hyperlink w:anchor="P337" w:history="1">
              <w:r w:rsidRPr="005C064D">
                <w:t xml:space="preserve"> статьи 15</w:t>
              </w:r>
            </w:hyperlink>
            <w:r w:rsidRPr="005C064D">
              <w:t xml:space="preserve"> Закона</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Способ определения поставщика (подрядчика, исполнителя)</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0B0512" w:rsidP="00CB3E14">
            <w:pPr>
              <w:jc w:val="both"/>
            </w:pPr>
            <w:r w:rsidRPr="005C064D">
              <w:t xml:space="preserve">Открытый конкурс в электронной форме </w:t>
            </w:r>
            <w:r w:rsidR="00CF6AD4" w:rsidRPr="005C064D">
              <w:br/>
            </w:r>
            <w:r w:rsidRPr="005C064D">
              <w:t>(</w:t>
            </w:r>
            <w:r w:rsidR="00650821" w:rsidRPr="005C064D">
              <w:t xml:space="preserve">далее также </w:t>
            </w:r>
            <w:r w:rsidR="00CF6AD4" w:rsidRPr="005C064D">
              <w:t xml:space="preserve">– </w:t>
            </w:r>
            <w:r w:rsidRPr="005C064D">
              <w:t>э</w:t>
            </w:r>
            <w:r w:rsidR="00956144" w:rsidRPr="005C064D">
              <w:t>лектронный конкурс</w:t>
            </w:r>
            <w:r w:rsidRPr="005C064D">
              <w:t>)</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 xml:space="preserve">Адрес в информационно-телекоммуникационной сети </w:t>
            </w:r>
            <w:r w:rsidR="00C42982" w:rsidRPr="005C064D">
              <w:rPr>
                <w:rFonts w:eastAsiaTheme="minorHAnsi"/>
                <w:b/>
                <w:bCs/>
                <w:lang w:eastAsia="en-US"/>
              </w:rPr>
              <w:lastRenderedPageBreak/>
              <w:t>«</w:t>
            </w:r>
            <w:r w:rsidRPr="005C064D">
              <w:rPr>
                <w:rFonts w:eastAsiaTheme="minorHAnsi"/>
                <w:b/>
                <w:bCs/>
                <w:lang w:eastAsia="en-US"/>
              </w:rPr>
              <w:t>Интернет</w:t>
            </w:r>
            <w:r w:rsidR="00C42982" w:rsidRPr="005C064D">
              <w:rPr>
                <w:rFonts w:eastAsiaTheme="minorHAnsi"/>
                <w:b/>
                <w:bCs/>
                <w:lang w:eastAsia="en-US"/>
              </w:rPr>
              <w:t>»</w:t>
            </w:r>
            <w:r w:rsidRPr="005C064D">
              <w:rPr>
                <w:rFonts w:eastAsiaTheme="minorHAnsi"/>
                <w:b/>
                <w:bCs/>
                <w:lang w:eastAsia="en-US"/>
              </w:rPr>
              <w:t xml:space="preserve"> электронной площадки</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Style w:val="ad"/>
              </w:rPr>
            </w:pPr>
            <w:r w:rsidRPr="005C064D">
              <w:lastRenderedPageBreak/>
              <w:t xml:space="preserve">Национальная электронная площадка </w:t>
            </w:r>
            <w:hyperlink r:id="rId10" w:history="1">
              <w:r w:rsidRPr="005C064D">
                <w:rPr>
                  <w:rStyle w:val="ad"/>
                  <w:u w:val="single"/>
                </w:rPr>
                <w:t>https://www.etp-ets.ru</w:t>
              </w:r>
            </w:hyperlink>
          </w:p>
          <w:p w:rsidR="000F0578" w:rsidRPr="005C064D" w:rsidRDefault="000F0578" w:rsidP="00CB3E14">
            <w:pPr>
              <w:jc w:val="both"/>
            </w:pPr>
            <w:r w:rsidRPr="005C064D">
              <w:lastRenderedPageBreak/>
              <w:t xml:space="preserve">(далее – сайт электронной </w:t>
            </w:r>
            <w:r w:rsidR="00A2194C" w:rsidRPr="005C064D">
              <w:t>площадки, электронная площадка)</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Наименование объекта закупки</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33204E" w:rsidP="0033204E">
            <w:pPr>
              <w:pStyle w:val="Default"/>
              <w:jc w:val="both"/>
            </w:pPr>
            <w:r w:rsidRPr="0033204E">
              <w:t>Выполнение проектно-изыскательских работ по объектам: «Всесезонный туристско-рекреационный комплекс «Армхи», Республика Ингушетия. Система искусственного снегообразования. Этап 1»</w:t>
            </w:r>
            <w:r>
              <w:t xml:space="preserve"> (объект № 1)</w:t>
            </w:r>
            <w:r w:rsidRPr="0033204E">
              <w:t>, «Всесезонный туристско-рекреацио</w:t>
            </w:r>
            <w:bookmarkStart w:id="0" w:name="_GoBack"/>
            <w:bookmarkEnd w:id="0"/>
            <w:r w:rsidRPr="0033204E">
              <w:t xml:space="preserve">нный комплекс «Армхи», Республика Ингушетия. Горнолыжные трассы </w:t>
            </w:r>
            <w:r w:rsidR="00132D6E" w:rsidRPr="00132D6E">
              <w:t>АР1, АР2, АР4, АР7, АР8</w:t>
            </w:r>
            <w:r w:rsidRPr="0033204E">
              <w:t>»</w:t>
            </w:r>
            <w:r>
              <w:t xml:space="preserve"> (объект № 2)</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Информация о количестве (за исключением случая, предусмотренного частью 24 статьи 22 Закона), единице измерения</w:t>
            </w:r>
            <w:r w:rsidR="00276F85" w:rsidRPr="005C064D">
              <w:rPr>
                <w:rFonts w:eastAsiaTheme="minorHAnsi"/>
                <w:b/>
                <w:bCs/>
                <w:lang w:eastAsia="en-US"/>
              </w:rPr>
              <w:t xml:space="preserve"> </w:t>
            </w:r>
            <w:r w:rsidR="00266A67" w:rsidRPr="005C064D">
              <w:rPr>
                <w:rFonts w:eastAsiaTheme="minorHAnsi"/>
                <w:b/>
                <w:bCs/>
                <w:lang w:eastAsia="en-US"/>
              </w:rPr>
              <w:t>и месте поставки товара (при осуществлении закупки товара, в том числе поставляемого заказчику при выполнении закупаемых ра</w:t>
            </w:r>
            <w:r w:rsidR="00CB3E14">
              <w:rPr>
                <w:rFonts w:eastAsiaTheme="minorHAnsi"/>
                <w:b/>
                <w:bCs/>
                <w:lang w:eastAsia="en-US"/>
              </w:rPr>
              <w:t>бот, оказании закупаемых услуг)</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A661E3" w:rsidP="00CB3E14">
            <w:pPr>
              <w:jc w:val="both"/>
            </w:pPr>
            <w:r w:rsidRPr="005C064D">
              <w:t>Предмет закупки не предусматривает поставку товара</w:t>
            </w:r>
          </w:p>
        </w:tc>
      </w:tr>
      <w:tr w:rsidR="00276F85"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276F85" w:rsidRPr="005C064D" w:rsidRDefault="00276F85"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276F85" w:rsidRPr="005C064D" w:rsidRDefault="00266A67" w:rsidP="00CB3E14">
            <w:pPr>
              <w:jc w:val="both"/>
              <w:rPr>
                <w:rFonts w:eastAsiaTheme="minorHAnsi"/>
                <w:b/>
                <w:bCs/>
                <w:lang w:eastAsia="en-US"/>
              </w:rPr>
            </w:pPr>
            <w:r w:rsidRPr="005C064D">
              <w:rPr>
                <w:rFonts w:eastAsiaTheme="minorHAnsi"/>
                <w:b/>
                <w:bCs/>
                <w:lang w:eastAsia="en-US"/>
              </w:rPr>
              <w:t>Информация об объеме (за исключением случая, предусмотренного частью 24 статьи 22 Закона), о единице измерения (при наличии)</w:t>
            </w:r>
            <w:r w:rsidR="00A661E3" w:rsidRPr="005C064D">
              <w:rPr>
                <w:rFonts w:eastAsiaTheme="minorHAnsi"/>
                <w:b/>
                <w:bCs/>
                <w:lang w:eastAsia="en-US"/>
              </w:rPr>
              <w:t xml:space="preserve"> </w:t>
            </w:r>
            <w:r w:rsidR="00A661E3" w:rsidRPr="005C064D">
              <w:rPr>
                <w:b/>
              </w:rPr>
              <w:t>и месте выполнения работы или оказания услуги</w:t>
            </w:r>
          </w:p>
        </w:tc>
        <w:tc>
          <w:tcPr>
            <w:tcW w:w="2701" w:type="pct"/>
            <w:tcBorders>
              <w:top w:val="single" w:sz="4" w:space="0" w:color="auto"/>
              <w:left w:val="single" w:sz="4" w:space="0" w:color="auto"/>
              <w:bottom w:val="single" w:sz="4" w:space="0" w:color="auto"/>
              <w:right w:val="single" w:sz="4" w:space="0" w:color="auto"/>
            </w:tcBorders>
          </w:tcPr>
          <w:p w:rsidR="00276F85" w:rsidRPr="005C064D" w:rsidRDefault="00A661E3" w:rsidP="0033204E">
            <w:pPr>
              <w:pStyle w:val="Default"/>
              <w:jc w:val="both"/>
            </w:pPr>
            <w:r w:rsidRPr="005C064D">
              <w:t xml:space="preserve">Информация указана </w:t>
            </w:r>
            <w:r w:rsidR="00205AC1">
              <w:t xml:space="preserve">в </w:t>
            </w:r>
            <w:r w:rsidR="000349CB">
              <w:t>приложении № 1 к извещению</w:t>
            </w:r>
            <w:r w:rsidR="000349CB" w:rsidRPr="005C064D">
              <w:t xml:space="preserve"> </w:t>
            </w:r>
            <w:r w:rsidRPr="005C064D">
              <w:t>«Описание объекта закупки» в составе настоящего извещения</w:t>
            </w:r>
            <w:r w:rsidR="002B2738" w:rsidRPr="005C064D">
              <w:t>.</w:t>
            </w:r>
          </w:p>
          <w:p w:rsidR="0033204E" w:rsidRPr="0033204E" w:rsidRDefault="005E4CEF" w:rsidP="0033204E">
            <w:pPr>
              <w:pStyle w:val="Default"/>
              <w:jc w:val="both"/>
            </w:pPr>
            <w:r>
              <w:t>М</w:t>
            </w:r>
            <w:r w:rsidR="00721902">
              <w:t>есто выполнения работ:</w:t>
            </w:r>
            <w:r w:rsidR="00721902" w:rsidRPr="005215CC">
              <w:t xml:space="preserve"> </w:t>
            </w:r>
            <w:r w:rsidR="000F65D2">
              <w:t xml:space="preserve">Российская, Федерация, </w:t>
            </w:r>
            <w:r w:rsidR="0033204E" w:rsidRPr="0033204E">
              <w:t>Республика Ингушетия, Джейрахский муниципальный район, Всесезонный туристско-рекреационный комплекс «Армхи»</w:t>
            </w:r>
          </w:p>
          <w:p w:rsidR="00A5271E" w:rsidRDefault="00A5271E" w:rsidP="0033204E">
            <w:pPr>
              <w:pStyle w:val="Default"/>
              <w:jc w:val="both"/>
            </w:pPr>
          </w:p>
          <w:p w:rsidR="00721902" w:rsidRPr="005C064D" w:rsidRDefault="00721902" w:rsidP="0033204E">
            <w:pPr>
              <w:pStyle w:val="Default"/>
              <w:jc w:val="both"/>
            </w:pPr>
            <w:r>
              <w:t>К</w:t>
            </w:r>
            <w:r w:rsidRPr="00027A99">
              <w:t xml:space="preserve">оличество работ – </w:t>
            </w:r>
            <w:r w:rsidR="008700EE">
              <w:t>2</w:t>
            </w:r>
            <w:r w:rsidRPr="00027A99">
              <w:t xml:space="preserve"> условн</w:t>
            </w:r>
            <w:r w:rsidR="00714EF1">
              <w:t>ые</w:t>
            </w:r>
            <w:r w:rsidRPr="00027A99">
              <w:t xml:space="preserve"> единиц</w:t>
            </w:r>
            <w:r w:rsidR="00714EF1">
              <w:t>ы</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7246C8">
            <w:pPr>
              <w:jc w:val="both"/>
              <w:rPr>
                <w:rFonts w:eastAsiaTheme="minorHAnsi"/>
                <w:b/>
                <w:bCs/>
                <w:lang w:eastAsia="en-US"/>
              </w:rPr>
            </w:pPr>
            <w:r w:rsidRPr="005C064D">
              <w:rPr>
                <w:rFonts w:eastAsiaTheme="minorHAnsi"/>
                <w:b/>
                <w:bCs/>
                <w:lang w:eastAsia="en-US"/>
              </w:rPr>
              <w:t xml:space="preserve">Срок исполнения </w:t>
            </w:r>
            <w:r w:rsidR="00CE72F6">
              <w:rPr>
                <w:rFonts w:eastAsiaTheme="minorHAnsi"/>
                <w:b/>
                <w:bCs/>
                <w:lang w:eastAsia="en-US"/>
              </w:rPr>
              <w:t>договора</w:t>
            </w:r>
            <w:r w:rsidR="00615314">
              <w:rPr>
                <w:rFonts w:eastAsiaTheme="minorHAnsi"/>
                <w:b/>
                <w:bCs/>
                <w:lang w:eastAsia="en-US"/>
              </w:rPr>
              <w:t xml:space="preserve"> </w:t>
            </w:r>
            <w:r w:rsidRPr="005C064D">
              <w:rPr>
                <w:rFonts w:eastAsiaTheme="minorHAnsi"/>
                <w:b/>
                <w:bCs/>
                <w:lang w:eastAsia="en-US"/>
              </w:rPr>
              <w:t xml:space="preserve"> (отдельных этапов исполнения договора, если проектом договора предусмотрены такие этапы)</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F87EE5" w:rsidP="007246C8">
            <w:pPr>
              <w:jc w:val="both"/>
              <w:rPr>
                <w:noProof/>
              </w:rPr>
            </w:pPr>
            <w:r w:rsidRPr="005C064D">
              <w:t xml:space="preserve">Информация </w:t>
            </w:r>
            <w:r w:rsidR="000D6C0B">
              <w:t>определена</w:t>
            </w:r>
            <w:r w:rsidRPr="005C064D">
              <w:t xml:space="preserve"> </w:t>
            </w:r>
            <w:r w:rsidR="000D6C0B">
              <w:t xml:space="preserve">приложением </w:t>
            </w:r>
            <w:r w:rsidR="007637E5">
              <w:t xml:space="preserve">№ 4 </w:t>
            </w:r>
            <w:r w:rsidR="000D6C0B">
              <w:t xml:space="preserve">к извещению </w:t>
            </w:r>
            <w:r w:rsidRPr="005C064D">
              <w:t xml:space="preserve">«Проект </w:t>
            </w:r>
            <w:r w:rsidR="003376A3">
              <w:t>договора</w:t>
            </w:r>
            <w:r w:rsidRPr="005C064D">
              <w:t xml:space="preserve">» </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Начальная (максимальная) цена договора (цена отдельных этапов исполнения договора, если проектом договора предусмотрены такие этапы); начальная цена единицы товара, работы, услуги, а также начальная сумма цен указанных единиц и максимальное значение цены договора; ориентировочное значение цены договора либо формула цены и максимальное значение цены договора</w:t>
            </w:r>
          </w:p>
        </w:tc>
        <w:tc>
          <w:tcPr>
            <w:tcW w:w="2701" w:type="pct"/>
            <w:tcBorders>
              <w:top w:val="single" w:sz="4" w:space="0" w:color="auto"/>
              <w:left w:val="single" w:sz="4" w:space="0" w:color="auto"/>
              <w:bottom w:val="single" w:sz="4" w:space="0" w:color="auto"/>
              <w:right w:val="single" w:sz="4" w:space="0" w:color="auto"/>
            </w:tcBorders>
          </w:tcPr>
          <w:p w:rsidR="009D695E" w:rsidRDefault="009112BE" w:rsidP="0033204E">
            <w:pPr>
              <w:pStyle w:val="Default"/>
              <w:jc w:val="both"/>
              <w:rPr>
                <w:bCs/>
              </w:rPr>
            </w:pPr>
            <w:r>
              <w:rPr>
                <w:b/>
              </w:rPr>
              <w:t>61 725 939,33</w:t>
            </w:r>
            <w:r w:rsidR="00B74F6B">
              <w:rPr>
                <w:b/>
              </w:rPr>
              <w:t> </w:t>
            </w:r>
            <w:r w:rsidR="009D695E" w:rsidRPr="00721902">
              <w:t>(</w:t>
            </w:r>
            <w:r w:rsidRPr="009112BE">
              <w:t>Шестьдесят один миллион семьсот двадцать пять тысяч девятьсот тридцать девять</w:t>
            </w:r>
            <w:r>
              <w:t>)</w:t>
            </w:r>
            <w:r w:rsidRPr="009112BE">
              <w:t xml:space="preserve"> рублей 33 копейки</w:t>
            </w:r>
            <w:r w:rsidR="009D695E" w:rsidRPr="00DE32E3">
              <w:t>, включая НДС</w:t>
            </w:r>
            <w:r w:rsidR="009D695E">
              <w:t>,</w:t>
            </w:r>
            <w:r w:rsidR="009D695E" w:rsidRPr="00972CCF">
              <w:rPr>
                <w:bCs/>
              </w:rPr>
              <w:t xml:space="preserve"> в том числе:</w:t>
            </w:r>
          </w:p>
          <w:p w:rsidR="0072481D" w:rsidRPr="00E04227" w:rsidRDefault="00271254" w:rsidP="009D695E">
            <w:pPr>
              <w:jc w:val="both"/>
              <w:rPr>
                <w:bCs/>
              </w:rPr>
            </w:pPr>
            <w:r w:rsidRPr="00E04227">
              <w:rPr>
                <w:bCs/>
              </w:rPr>
              <w:t>– </w:t>
            </w:r>
            <w:r w:rsidR="00B0504D" w:rsidRPr="00E04227">
              <w:rPr>
                <w:bCs/>
              </w:rPr>
              <w:t xml:space="preserve">по </w:t>
            </w:r>
            <w:r w:rsidRPr="00E04227">
              <w:rPr>
                <w:bCs/>
              </w:rPr>
              <w:t>объекту «Всесезонный туристско-рекреационный комплекс «Армхи», Республика Ингушетия. Система искусственного снегообразования. Этап 1» (объект № 1):</w:t>
            </w:r>
          </w:p>
          <w:p w:rsidR="009D695E" w:rsidRPr="00E04227" w:rsidRDefault="00E31BCB" w:rsidP="007F55E7">
            <w:pPr>
              <w:pStyle w:val="Default"/>
              <w:jc w:val="both"/>
              <w:rPr>
                <w:bCs/>
              </w:rPr>
            </w:pPr>
            <w:r w:rsidRPr="00E04227">
              <w:t>39</w:t>
            </w:r>
            <w:r w:rsidR="0033204E" w:rsidRPr="00E04227">
              <w:t> </w:t>
            </w:r>
            <w:r w:rsidRPr="00E04227">
              <w:t>699</w:t>
            </w:r>
            <w:r w:rsidR="0033204E" w:rsidRPr="00E04227">
              <w:t> </w:t>
            </w:r>
            <w:r w:rsidRPr="00E04227">
              <w:t>994</w:t>
            </w:r>
            <w:r w:rsidR="0033204E" w:rsidRPr="00E04227">
              <w:t>,</w:t>
            </w:r>
            <w:r w:rsidRPr="00E04227">
              <w:t>99</w:t>
            </w:r>
            <w:r w:rsidR="0033204E" w:rsidRPr="00E04227">
              <w:t> </w:t>
            </w:r>
            <w:r w:rsidR="0072481D" w:rsidRPr="00E04227">
              <w:rPr>
                <w:bCs/>
              </w:rPr>
              <w:t>(</w:t>
            </w:r>
            <w:r w:rsidR="007E2685" w:rsidRPr="00E04227">
              <w:t>Тридцать девять миллионов шестьсот девяносто девять тысяч девятьсот девяносто четыре) рубля 99 копеек</w:t>
            </w:r>
            <w:r w:rsidR="0072481D" w:rsidRPr="00E04227">
              <w:t>, включая НДС</w:t>
            </w:r>
            <w:r w:rsidR="00087D68" w:rsidRPr="00E04227">
              <w:t>.</w:t>
            </w:r>
          </w:p>
          <w:p w:rsidR="00B0504D" w:rsidRPr="00E04227" w:rsidRDefault="00271254" w:rsidP="00B0504D">
            <w:pPr>
              <w:jc w:val="both"/>
              <w:rPr>
                <w:bCs/>
              </w:rPr>
            </w:pPr>
            <w:r w:rsidRPr="00E04227">
              <w:rPr>
                <w:bCs/>
              </w:rPr>
              <w:t>– </w:t>
            </w:r>
            <w:r w:rsidR="00B0504D" w:rsidRPr="00E04227">
              <w:rPr>
                <w:bCs/>
              </w:rPr>
              <w:t xml:space="preserve">по </w:t>
            </w:r>
            <w:r w:rsidRPr="00E04227">
              <w:rPr>
                <w:bCs/>
              </w:rPr>
              <w:t xml:space="preserve">объекту «Всесезонный туристско-рекреационный комплекс «Армхи», Республика Ингушетия. Горнолыжные трассы </w:t>
            </w:r>
            <w:r w:rsidR="00132D6E" w:rsidRPr="00132D6E">
              <w:rPr>
                <w:bCs/>
              </w:rPr>
              <w:t>АР1, АР2, АР4, АР7, АР8</w:t>
            </w:r>
            <w:r w:rsidRPr="00E04227">
              <w:rPr>
                <w:bCs/>
              </w:rPr>
              <w:t>» (объект № 2)</w:t>
            </w:r>
            <w:r w:rsidR="00B0504D" w:rsidRPr="00E04227">
              <w:rPr>
                <w:bCs/>
              </w:rPr>
              <w:t>:</w:t>
            </w:r>
          </w:p>
          <w:p w:rsidR="009D695E" w:rsidRPr="00E04227" w:rsidRDefault="00E12DD4" w:rsidP="00087D68">
            <w:pPr>
              <w:jc w:val="both"/>
              <w:rPr>
                <w:bCs/>
              </w:rPr>
            </w:pPr>
            <w:r w:rsidRPr="00E04227">
              <w:t>22</w:t>
            </w:r>
            <w:r w:rsidR="0072481D" w:rsidRPr="00E04227">
              <w:t> </w:t>
            </w:r>
            <w:r w:rsidRPr="00E04227">
              <w:t>025</w:t>
            </w:r>
            <w:r w:rsidR="0072481D" w:rsidRPr="00E04227">
              <w:t> </w:t>
            </w:r>
            <w:r w:rsidRPr="00E04227">
              <w:t>944</w:t>
            </w:r>
            <w:r w:rsidR="0072481D" w:rsidRPr="00E04227">
              <w:t>,</w:t>
            </w:r>
            <w:r w:rsidRPr="00E04227">
              <w:t>34</w:t>
            </w:r>
            <w:r w:rsidR="0072481D" w:rsidRPr="00E04227">
              <w:t> (</w:t>
            </w:r>
            <w:r w:rsidRPr="00E04227">
              <w:t>Двадцать два миллиона двадцать пять тысяч девятьсот сорок четыре) рубля 34 копейки</w:t>
            </w:r>
            <w:r w:rsidR="0072481D" w:rsidRPr="00E04227">
              <w:t>, включая НДС</w:t>
            </w:r>
            <w:r w:rsidR="00087D68" w:rsidRPr="00E04227">
              <w:t>.</w:t>
            </w:r>
          </w:p>
          <w:p w:rsidR="000F0578" w:rsidRDefault="000F0578" w:rsidP="00CB3E14">
            <w:pPr>
              <w:jc w:val="both"/>
            </w:pPr>
            <w:r w:rsidRPr="000D55D8">
              <w:lastRenderedPageBreak/>
              <w:t xml:space="preserve">Цена договора включает в себя прибыль </w:t>
            </w:r>
            <w:r w:rsidR="00E03E7C" w:rsidRPr="000D55D8">
              <w:t>участника закупки</w:t>
            </w:r>
            <w:r w:rsidRPr="000D55D8">
              <w:t xml:space="preserve">, уплату налогов, сборов, других обязательных платежей и иных расходов </w:t>
            </w:r>
            <w:r w:rsidR="00E03E7C" w:rsidRPr="000D55D8">
              <w:t>участника закупки</w:t>
            </w:r>
            <w:r w:rsidRPr="000D55D8">
              <w:t>, связанных с выпол</w:t>
            </w:r>
            <w:r w:rsidR="00E25CCA" w:rsidRPr="000D55D8">
              <w:t>нением обязательств по договору</w:t>
            </w:r>
            <w:r w:rsidR="000D55D8">
              <w:t>.</w:t>
            </w:r>
          </w:p>
          <w:p w:rsidR="000D55D8" w:rsidRPr="00DE32E3" w:rsidRDefault="000D55D8" w:rsidP="00CB3E14">
            <w:pPr>
              <w:jc w:val="both"/>
            </w:pPr>
            <w:r w:rsidRPr="00DE32E3">
              <w:t>Цена договора устанавливается с учетом</w:t>
            </w:r>
            <w:r w:rsidR="00AE31D5" w:rsidRPr="00DE32E3">
              <w:t xml:space="preserve"> </w:t>
            </w:r>
            <w:r w:rsidRPr="00DE32E3">
              <w:t>пропорционального снижения начальной (максимальной) цены догово</w:t>
            </w:r>
            <w:r w:rsidR="00AE31D5" w:rsidRPr="00DE32E3">
              <w:t xml:space="preserve">ра, </w:t>
            </w:r>
            <w:r w:rsidR="00AE31D5" w:rsidRPr="00854F0F">
              <w:t>поданного участником закупки</w:t>
            </w:r>
            <w:r w:rsidR="008F6669" w:rsidRPr="00854F0F">
              <w:t xml:space="preserve"> в отношении каждого этапа выполняемых работ.</w:t>
            </w:r>
          </w:p>
          <w:p w:rsidR="000F0578" w:rsidRPr="005C064D" w:rsidRDefault="000F0578" w:rsidP="00CB3E14">
            <w:pPr>
              <w:jc w:val="both"/>
            </w:pPr>
            <w:r w:rsidRPr="00DE32E3">
              <w:t xml:space="preserve">Начальная (максимальная) цена договора определена </w:t>
            </w:r>
            <w:r w:rsidRPr="000D55D8">
              <w:t xml:space="preserve">в соответствии со статьей 22 </w:t>
            </w:r>
            <w:r w:rsidR="00780E15" w:rsidRPr="000D55D8">
              <w:t>Закона</w:t>
            </w:r>
            <w:r w:rsidR="000349CB">
              <w:t xml:space="preserve"> </w:t>
            </w:r>
            <w:r w:rsidR="00087D68">
              <w:t xml:space="preserve">и приведено </w:t>
            </w:r>
            <w:r w:rsidR="000349CB">
              <w:t>приложением № 2</w:t>
            </w:r>
            <w:r w:rsidR="000349CB" w:rsidRPr="000349CB">
              <w:t xml:space="preserve"> к извещению</w:t>
            </w:r>
            <w:r w:rsidR="000349CB">
              <w:t xml:space="preserve"> «</w:t>
            </w:r>
            <w:r w:rsidR="000349CB" w:rsidRPr="000349CB">
              <w:t>Обоснование начальной (максимальной) цены договора</w:t>
            </w:r>
            <w:r w:rsidR="000349CB">
              <w:t>»</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autoSpaceDE w:val="0"/>
              <w:autoSpaceDN w:val="0"/>
              <w:adjustRightInd w:val="0"/>
              <w:jc w:val="both"/>
              <w:rPr>
                <w:rFonts w:eastAsiaTheme="minorHAnsi"/>
                <w:b/>
                <w:bCs/>
                <w:lang w:eastAsia="en-US"/>
              </w:rPr>
            </w:pPr>
            <w:r w:rsidRPr="005C064D">
              <w:rPr>
                <w:rFonts w:eastAsiaTheme="minorHAnsi"/>
                <w:b/>
                <w:bCs/>
                <w:lang w:eastAsia="en-US"/>
              </w:rPr>
              <w:t>Наименование валюты в соответствии с общероссийским классификатором валют</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lang w:eastAsia="en-US"/>
              </w:rPr>
            </w:pPr>
            <w:r w:rsidRPr="005C064D">
              <w:rPr>
                <w:lang w:eastAsia="en-US"/>
              </w:rPr>
              <w:t xml:space="preserve">Российский рубль,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AC48FF" w:rsidRPr="005C064D">
              <w:rPr>
                <w:lang w:eastAsia="en-US"/>
              </w:rPr>
              <w:t>договора</w:t>
            </w:r>
            <w:r w:rsidRPr="005C064D">
              <w:rPr>
                <w:lang w:eastAsia="en-US"/>
              </w:rPr>
              <w:t xml:space="preserve"> – не установлен,</w:t>
            </w:r>
            <w:r w:rsidRPr="005C064D">
              <w:t xml:space="preserve"> </w:t>
            </w:r>
            <w:r w:rsidRPr="005C064D">
              <w:rPr>
                <w:lang w:eastAsia="en-US"/>
              </w:rPr>
              <w:t>так как оплата по договору производится в р</w:t>
            </w:r>
            <w:r w:rsidR="00E25CCA" w:rsidRPr="005C064D">
              <w:rPr>
                <w:lang w:eastAsia="en-US"/>
              </w:rPr>
              <w:t>оссийских рублях</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Источник финансирования</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4E39A4" w:rsidP="008F6A30">
            <w:pPr>
              <w:jc w:val="both"/>
              <w:rPr>
                <w:noProof/>
              </w:rPr>
            </w:pPr>
            <w:r w:rsidRPr="004E39A4">
              <w:rPr>
                <w:lang w:eastAsia="en-US"/>
              </w:rPr>
              <w:t>Собственные средства, источником которых являются бюджетные инвестиции</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Размер аванса</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8566A8" w:rsidP="00CB3E14">
            <w:pPr>
              <w:jc w:val="both"/>
              <w:rPr>
                <w:spacing w:val="-4"/>
              </w:rPr>
            </w:pPr>
            <w:r>
              <w:rPr>
                <w:lang w:eastAsia="en-US"/>
              </w:rPr>
              <w:t>3</w:t>
            </w:r>
            <w:r w:rsidR="000F0578" w:rsidRPr="00C5597F">
              <w:rPr>
                <w:lang w:eastAsia="en-US"/>
              </w:rPr>
              <w:t>0</w:t>
            </w:r>
            <w:r w:rsidR="00367E76" w:rsidRPr="00C5597F">
              <w:rPr>
                <w:lang w:eastAsia="en-US"/>
              </w:rPr>
              <w:t xml:space="preserve"> процентов</w:t>
            </w:r>
            <w:r w:rsidR="00E25CCA" w:rsidRPr="00C5597F">
              <w:rPr>
                <w:lang w:eastAsia="en-US"/>
              </w:rPr>
              <w:t xml:space="preserve"> от цены договора</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Критерии оценки заявок на участие в конкурсах, величины значимости этих критериев в соответствии с Законом</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CE1556" w:rsidP="00CB3E14">
            <w:pPr>
              <w:pStyle w:val="a3"/>
              <w:tabs>
                <w:tab w:val="left" w:pos="1134"/>
              </w:tabs>
              <w:spacing w:after="0" w:line="240" w:lineRule="auto"/>
              <w:ind w:left="0"/>
              <w:jc w:val="both"/>
              <w:rPr>
                <w:sz w:val="24"/>
                <w:szCs w:val="24"/>
                <w:lang w:eastAsia="ru-RU"/>
              </w:rPr>
            </w:pPr>
            <w:r w:rsidRPr="005C064D">
              <w:rPr>
                <w:sz w:val="24"/>
                <w:szCs w:val="24"/>
                <w:lang w:eastAsia="ru-RU"/>
              </w:rPr>
              <w:t xml:space="preserve">Представлены в приложение № 5 </w:t>
            </w:r>
            <w:r w:rsidR="000349CB">
              <w:rPr>
                <w:sz w:val="24"/>
                <w:szCs w:val="24"/>
                <w:lang w:eastAsia="ru-RU"/>
              </w:rPr>
              <w:t xml:space="preserve">к извещению </w:t>
            </w:r>
            <w:r w:rsidRPr="005C064D">
              <w:rPr>
                <w:sz w:val="24"/>
                <w:szCs w:val="24"/>
                <w:lang w:eastAsia="ru-RU"/>
              </w:rPr>
              <w:t>«</w:t>
            </w:r>
            <w:r w:rsidRPr="005C064D">
              <w:rPr>
                <w:sz w:val="24"/>
                <w:szCs w:val="24"/>
              </w:rPr>
              <w:t>Порядок рассмотрения и оценки заявок на участие в конкурсе»</w:t>
            </w:r>
          </w:p>
        </w:tc>
      </w:tr>
      <w:tr w:rsidR="004C5A36" w:rsidRPr="005C064D" w:rsidTr="00B33859">
        <w:trPr>
          <w:trHeight w:val="281"/>
        </w:trPr>
        <w:tc>
          <w:tcPr>
            <w:tcW w:w="327" w:type="pct"/>
            <w:tcBorders>
              <w:top w:val="single" w:sz="4" w:space="0" w:color="auto"/>
              <w:left w:val="single" w:sz="4" w:space="0" w:color="auto"/>
              <w:bottom w:val="single" w:sz="4" w:space="0" w:color="auto"/>
              <w:right w:val="single" w:sz="4" w:space="0" w:color="auto"/>
            </w:tcBorders>
          </w:tcPr>
          <w:p w:rsidR="004C5A36" w:rsidRPr="005C064D" w:rsidRDefault="004C5A36"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4C5A36" w:rsidRPr="005C064D" w:rsidRDefault="004C5A36" w:rsidP="00935C5D">
            <w:pPr>
              <w:autoSpaceDE w:val="0"/>
              <w:autoSpaceDN w:val="0"/>
              <w:adjustRightInd w:val="0"/>
              <w:jc w:val="both"/>
              <w:rPr>
                <w:rFonts w:eastAsiaTheme="minorHAnsi"/>
                <w:b/>
                <w:bCs/>
                <w:lang w:eastAsia="en-US"/>
              </w:rPr>
            </w:pPr>
            <w:r w:rsidRPr="005C064D">
              <w:rPr>
                <w:rFonts w:eastAsiaTheme="minorHAnsi"/>
                <w:b/>
                <w:bCs/>
                <w:lang w:eastAsia="en-US"/>
              </w:rPr>
              <w:t>Требования, предъявляемые к участникам закупки в соответствии с част</w:t>
            </w:r>
            <w:r w:rsidR="00935C5D">
              <w:rPr>
                <w:rFonts w:eastAsiaTheme="minorHAnsi"/>
                <w:b/>
                <w:bCs/>
                <w:lang w:eastAsia="en-US"/>
              </w:rPr>
              <w:t>ью</w:t>
            </w:r>
            <w:r w:rsidRPr="005C064D">
              <w:rPr>
                <w:rFonts w:eastAsiaTheme="minorHAnsi"/>
                <w:b/>
                <w:bCs/>
                <w:lang w:eastAsia="en-US"/>
              </w:rPr>
              <w:t xml:space="preserve"> 1 статьи 31 Закона </w:t>
            </w:r>
          </w:p>
        </w:tc>
        <w:tc>
          <w:tcPr>
            <w:tcW w:w="2701" w:type="pct"/>
            <w:tcBorders>
              <w:top w:val="single" w:sz="4" w:space="0" w:color="auto"/>
              <w:left w:val="single" w:sz="4" w:space="0" w:color="auto"/>
              <w:bottom w:val="single" w:sz="4" w:space="0" w:color="auto"/>
              <w:right w:val="single" w:sz="4" w:space="0" w:color="auto"/>
            </w:tcBorders>
            <w:shd w:val="clear" w:color="auto" w:fill="auto"/>
            <w:vAlign w:val="center"/>
          </w:tcPr>
          <w:p w:rsidR="00935C5D" w:rsidRPr="00935C5D" w:rsidRDefault="00935C5D" w:rsidP="00935C5D">
            <w:pPr>
              <w:autoSpaceDE w:val="0"/>
              <w:autoSpaceDN w:val="0"/>
              <w:adjustRightInd w:val="0"/>
              <w:contextualSpacing/>
              <w:jc w:val="both"/>
            </w:pPr>
            <w:r w:rsidRPr="00935C5D">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C80088">
              <w:t>:</w:t>
            </w:r>
          </w:p>
          <w:p w:rsidR="00517BB4" w:rsidRDefault="00517BB4" w:rsidP="00517BB4">
            <w:pPr>
              <w:autoSpaceDE w:val="0"/>
              <w:autoSpaceDN w:val="0"/>
              <w:adjustRightInd w:val="0"/>
              <w:contextualSpacing/>
              <w:jc w:val="both"/>
            </w:pPr>
            <w:r>
              <w:t xml:space="preserve">Участник закупки должен являться членом саморегулируемой организации в области архитектурно-строительного проектирования (далее </w:t>
            </w:r>
            <w:r w:rsidR="0070427D" w:rsidRPr="00027A99">
              <w:t>–</w:t>
            </w:r>
            <w:r>
              <w:t xml:space="preserve"> СРО) с правом осуществления подготовки проектной документации по объектам капитального строительства по договору подряда на подготовку проектной документации, заключаемым с использованием конкурентных способов заключения договоров </w:t>
            </w:r>
            <w:r w:rsidR="00BF476E" w:rsidRPr="00D40E6C">
              <w:t>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t xml:space="preserve">, в отношении которого не применены меры дисциплинарного воздействия в виде приостановления права осуществлять подготовку проектной документации объектов капитального </w:t>
            </w:r>
            <w:r>
              <w:lastRenderedPageBreak/>
              <w:t>строительства (согласно части 2 статьи 55.15 Градостроительного кодекса Российской Федерации).</w:t>
            </w:r>
          </w:p>
          <w:p w:rsidR="00C80088" w:rsidRDefault="00C80088" w:rsidP="00C80088">
            <w:pPr>
              <w:autoSpaceDE w:val="0"/>
              <w:autoSpaceDN w:val="0"/>
              <w:adjustRightInd w:val="0"/>
              <w:jc w:val="both"/>
            </w:pPr>
            <w:r w:rsidRPr="005C06C8">
              <w:t xml:space="preserve">Предложение участника закупки о цене договора не должно превышать уровень ответственности участника в компенсационном фонде </w:t>
            </w:r>
            <w:r w:rsidRPr="00C80088">
              <w:t>возмещения вреда</w:t>
            </w:r>
            <w:r w:rsidRPr="005C06C8">
              <w:t>.</w:t>
            </w:r>
          </w:p>
          <w:p w:rsidR="00C80088" w:rsidRDefault="00C80088" w:rsidP="00C80088">
            <w:pPr>
              <w:autoSpaceDE w:val="0"/>
              <w:autoSpaceDN w:val="0"/>
              <w:adjustRightInd w:val="0"/>
              <w:contextualSpacing/>
              <w:jc w:val="both"/>
            </w:pPr>
            <w:r w:rsidRPr="00517BB4">
              <w:rPr>
                <w:i/>
              </w:rPr>
              <w:t>(</w:t>
            </w:r>
            <w:r>
              <w:rPr>
                <w:i/>
              </w:rPr>
              <w:t>Т</w:t>
            </w:r>
            <w:r w:rsidRPr="00517BB4">
              <w:rPr>
                <w:i/>
              </w:rPr>
              <w:t xml:space="preserve">ребование подтверждается наличием сведений об участнике закупки в Едином реестре сведений о членах саморегулируемых организаций в области инженерных изысканий, архитектурно-строительного проектирования, ведение которого осуществляется в соответствии с Федеральным законом от 01.12.2007 № 315-ФЗ </w:t>
            </w:r>
            <w:r w:rsidR="00AE5BD1">
              <w:rPr>
                <w:i/>
              </w:rPr>
              <w:br/>
            </w:r>
            <w:r w:rsidRPr="00517BB4">
              <w:rPr>
                <w:i/>
              </w:rPr>
              <w:t xml:space="preserve">«О саморегулируемых организациях», подтверждающих указанные права и обязательства). </w:t>
            </w:r>
          </w:p>
          <w:p w:rsidR="004C5A36" w:rsidRDefault="00517BB4" w:rsidP="00517BB4">
            <w:pPr>
              <w:autoSpaceDE w:val="0"/>
              <w:autoSpaceDN w:val="0"/>
              <w:adjustRightInd w:val="0"/>
              <w:contextualSpacing/>
              <w:jc w:val="both"/>
            </w:pPr>
            <w:r>
              <w:t>Требование о членстве в СРО не распространяется на участников закупки, определенных частью 4.1 статьи 48 Градостроительного кодекса Российской Федерации</w:t>
            </w:r>
          </w:p>
          <w:p w:rsidR="00F64045" w:rsidRDefault="00935C5D" w:rsidP="00F64045">
            <w:pPr>
              <w:autoSpaceDE w:val="0"/>
              <w:autoSpaceDN w:val="0"/>
              <w:adjustRightInd w:val="0"/>
              <w:contextualSpacing/>
              <w:jc w:val="both"/>
            </w:pPr>
            <w:r>
              <w:t>2</w:t>
            </w:r>
            <w:r w:rsidR="00F64045">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64045" w:rsidRDefault="00935C5D" w:rsidP="00F64045">
            <w:pPr>
              <w:autoSpaceDE w:val="0"/>
              <w:autoSpaceDN w:val="0"/>
              <w:adjustRightInd w:val="0"/>
              <w:contextualSpacing/>
              <w:jc w:val="both"/>
            </w:pPr>
            <w:r>
              <w:t>3</w:t>
            </w:r>
            <w:r w:rsidR="00F64045">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F64045" w:rsidRDefault="00935C5D" w:rsidP="00F64045">
            <w:pPr>
              <w:autoSpaceDE w:val="0"/>
              <w:autoSpaceDN w:val="0"/>
              <w:adjustRightInd w:val="0"/>
              <w:contextualSpacing/>
              <w:jc w:val="both"/>
            </w:pPr>
            <w:r>
              <w:t>4</w:t>
            </w:r>
            <w:r w:rsidR="00F64045">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00F64045">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64045" w:rsidRDefault="00935C5D" w:rsidP="00F64045">
            <w:pPr>
              <w:autoSpaceDE w:val="0"/>
              <w:autoSpaceDN w:val="0"/>
              <w:adjustRightInd w:val="0"/>
              <w:contextualSpacing/>
              <w:jc w:val="both"/>
            </w:pPr>
            <w:r>
              <w:t>5</w:t>
            </w:r>
            <w:r w:rsidR="00F64045">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4045" w:rsidRDefault="00935C5D" w:rsidP="00F64045">
            <w:pPr>
              <w:autoSpaceDE w:val="0"/>
              <w:autoSpaceDN w:val="0"/>
              <w:adjustRightInd w:val="0"/>
              <w:contextualSpacing/>
              <w:jc w:val="both"/>
            </w:pPr>
            <w:r>
              <w:t>6</w:t>
            </w:r>
            <w:r w:rsidR="00F64045">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4045" w:rsidRDefault="00935C5D" w:rsidP="00F64045">
            <w:pPr>
              <w:autoSpaceDE w:val="0"/>
              <w:autoSpaceDN w:val="0"/>
              <w:adjustRightInd w:val="0"/>
              <w:contextualSpacing/>
              <w:jc w:val="both"/>
            </w:pPr>
            <w:r>
              <w:t>7</w:t>
            </w:r>
            <w:r w:rsidR="00F6404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64045" w:rsidRDefault="00935C5D" w:rsidP="00F64045">
            <w:pPr>
              <w:autoSpaceDE w:val="0"/>
              <w:autoSpaceDN w:val="0"/>
              <w:adjustRightInd w:val="0"/>
              <w:contextualSpacing/>
              <w:jc w:val="both"/>
            </w:pPr>
            <w:r>
              <w:t>8</w:t>
            </w:r>
            <w:r w:rsidR="00F64045">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rsidR="00F64045">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64045" w:rsidRDefault="00F64045" w:rsidP="00F64045">
            <w:pPr>
              <w:autoSpaceDE w:val="0"/>
              <w:autoSpaceDN w:val="0"/>
              <w:adjustRightInd w:val="0"/>
              <w:contextualSpacing/>
              <w:jc w:val="both"/>
            </w:pPr>
            <w:r>
              <w:t>а) физическим лицом (в том числе зарегистрированным в качестве индивидуального предпринимателя), являющимся участником закупки;</w:t>
            </w:r>
          </w:p>
          <w:p w:rsidR="00F64045" w:rsidRDefault="00F64045" w:rsidP="00F64045">
            <w:pPr>
              <w:autoSpaceDE w:val="0"/>
              <w:autoSpaceDN w:val="0"/>
              <w:adjustRightInd w:val="0"/>
              <w:contextualSpacing/>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64045" w:rsidRDefault="00F64045" w:rsidP="00F64045">
            <w:pPr>
              <w:autoSpaceDE w:val="0"/>
              <w:autoSpaceDN w:val="0"/>
              <w:adjustRightInd w:val="0"/>
              <w:contextualSpacing/>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F64045" w:rsidRDefault="00935C5D" w:rsidP="00F64045">
            <w:pPr>
              <w:autoSpaceDE w:val="0"/>
              <w:autoSpaceDN w:val="0"/>
              <w:adjustRightInd w:val="0"/>
              <w:contextualSpacing/>
              <w:jc w:val="both"/>
            </w:pPr>
            <w:r>
              <w:t>9</w:t>
            </w:r>
            <w:r w:rsidR="00F64045">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64045" w:rsidRDefault="00935C5D" w:rsidP="00F64045">
            <w:pPr>
              <w:autoSpaceDE w:val="0"/>
              <w:autoSpaceDN w:val="0"/>
              <w:adjustRightInd w:val="0"/>
              <w:contextualSpacing/>
              <w:jc w:val="both"/>
            </w:pPr>
            <w:r>
              <w:t>10</w:t>
            </w:r>
            <w:r w:rsidR="00F64045">
              <w:t>) участник закупки не является иностранным агентом;</w:t>
            </w:r>
          </w:p>
          <w:p w:rsidR="00F64045" w:rsidRPr="005C064D" w:rsidRDefault="00F64045" w:rsidP="00517BB4">
            <w:pPr>
              <w:autoSpaceDE w:val="0"/>
              <w:autoSpaceDN w:val="0"/>
              <w:adjustRightInd w:val="0"/>
              <w:contextualSpacing/>
              <w:jc w:val="both"/>
            </w:pPr>
            <w:r>
              <w:t>11) отсутствие у участника закупки ограничений для участия в закупках, установленных законодательством Российской Федерации.</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C381C" w:rsidP="00CB3E14">
            <w:pPr>
              <w:jc w:val="both"/>
              <w:rPr>
                <w:rFonts w:eastAsiaTheme="minorHAnsi"/>
                <w:b/>
                <w:bCs/>
                <w:lang w:eastAsia="en-US"/>
              </w:rPr>
            </w:pPr>
            <w:r w:rsidRPr="005C064D">
              <w:rPr>
                <w:rFonts w:eastAsiaTheme="minorHAnsi"/>
                <w:b/>
                <w:bCs/>
                <w:lang w:eastAsia="en-US"/>
              </w:rPr>
              <w:t>Дополнительные т</w:t>
            </w:r>
            <w:r w:rsidR="000F0578" w:rsidRPr="005C064D">
              <w:rPr>
                <w:rFonts w:eastAsiaTheme="minorHAnsi"/>
                <w:b/>
                <w:bCs/>
                <w:lang w:eastAsia="en-US"/>
              </w:rPr>
              <w:t xml:space="preserve">ребования, </w:t>
            </w:r>
            <w:r w:rsidR="000F0578" w:rsidRPr="005C064D">
              <w:rPr>
                <w:rFonts w:eastAsiaTheme="minorHAnsi"/>
                <w:b/>
                <w:bCs/>
                <w:lang w:eastAsia="en-US"/>
              </w:rPr>
              <w:lastRenderedPageBreak/>
              <w:t>предъявляемые к участникам закупки в соответствии с частью 2 статьи 31 Закона</w:t>
            </w:r>
            <w:r w:rsidR="0030454E" w:rsidRPr="005C064D">
              <w:rPr>
                <w:rFonts w:eastAsiaTheme="minorHAnsi"/>
                <w:b/>
                <w:bCs/>
                <w:lang w:eastAsia="en-US"/>
              </w:rPr>
              <w:t xml:space="preserve"> (</w:t>
            </w:r>
            <w:r w:rsidR="002F3E2D" w:rsidRPr="005C064D">
              <w:rPr>
                <w:rFonts w:eastAsiaTheme="minorHAnsi"/>
                <w:b/>
                <w:bCs/>
                <w:lang w:eastAsia="en-US"/>
              </w:rPr>
              <w:t>в случае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w:t>
            </w:r>
            <w:r w:rsidR="002733AF" w:rsidRPr="005C064D">
              <w:rPr>
                <w:rFonts w:eastAsiaTheme="minorHAnsi"/>
                <w:b/>
                <w:bCs/>
                <w:lang w:eastAsia="en-US"/>
              </w:rPr>
              <w:t>)</w:t>
            </w:r>
          </w:p>
        </w:tc>
        <w:tc>
          <w:tcPr>
            <w:tcW w:w="2701" w:type="pct"/>
            <w:tcBorders>
              <w:top w:val="single" w:sz="4" w:space="0" w:color="auto"/>
              <w:left w:val="single" w:sz="4" w:space="0" w:color="auto"/>
              <w:bottom w:val="single" w:sz="4" w:space="0" w:color="auto"/>
              <w:right w:val="single" w:sz="4" w:space="0" w:color="auto"/>
            </w:tcBorders>
          </w:tcPr>
          <w:p w:rsidR="002F36FC" w:rsidRPr="002F36FC" w:rsidRDefault="002F36FC" w:rsidP="002F36FC">
            <w:pPr>
              <w:autoSpaceDE w:val="0"/>
              <w:autoSpaceDN w:val="0"/>
              <w:adjustRightInd w:val="0"/>
              <w:jc w:val="both"/>
              <w:rPr>
                <w:rFonts w:eastAsiaTheme="minorHAnsi"/>
                <w:lang w:eastAsia="en-US"/>
              </w:rPr>
            </w:pPr>
            <w:bookmarkStart w:id="1" w:name="Par0"/>
            <w:bookmarkEnd w:id="1"/>
            <w:r>
              <w:rPr>
                <w:rFonts w:eastAsiaTheme="minorHAnsi"/>
                <w:lang w:eastAsia="en-US"/>
              </w:rPr>
              <w:lastRenderedPageBreak/>
              <w:t>Н</w:t>
            </w:r>
            <w:r w:rsidRPr="002F36FC">
              <w:rPr>
                <w:rFonts w:eastAsiaTheme="minorHAnsi"/>
                <w:lang w:eastAsia="en-US"/>
              </w:rPr>
              <w:t xml:space="preserve">аличие опыта исполнения участником закупки </w:t>
            </w:r>
            <w:r w:rsidRPr="002F36FC">
              <w:rPr>
                <w:rFonts w:eastAsiaTheme="minorHAnsi"/>
                <w:lang w:eastAsia="en-US"/>
              </w:rPr>
              <w:lastRenderedPageBreak/>
              <w:t>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E36585" w:rsidRDefault="002F36FC" w:rsidP="002F36FC">
            <w:pPr>
              <w:autoSpaceDE w:val="0"/>
              <w:autoSpaceDN w:val="0"/>
              <w:adjustRightInd w:val="0"/>
              <w:jc w:val="both"/>
              <w:rPr>
                <w:rFonts w:eastAsiaTheme="minorHAnsi"/>
                <w:lang w:eastAsia="en-US"/>
              </w:rPr>
            </w:pPr>
            <w:r w:rsidRPr="002F36FC">
              <w:rPr>
                <w:rFonts w:eastAsiaTheme="minorHAnsi"/>
                <w:lang w:eastAsia="en-US"/>
              </w:rPr>
              <w:t>Цена выполненных работ по договору</w:t>
            </w:r>
            <w:r w:rsidR="00934F29">
              <w:rPr>
                <w:rFonts w:eastAsiaTheme="minorHAnsi"/>
                <w:lang w:eastAsia="en-US"/>
              </w:rPr>
              <w:t xml:space="preserve"> </w:t>
            </w:r>
            <w:r w:rsidRPr="002F36FC">
              <w:rPr>
                <w:rFonts w:eastAsiaTheme="minorHAnsi"/>
                <w:lang w:eastAsia="en-US"/>
              </w:rPr>
              <w:t xml:space="preserve">должна составлять не менее 20 процентов начальной (максимальной) цены </w:t>
            </w:r>
            <w:r w:rsidR="00E127CD">
              <w:rPr>
                <w:rFonts w:eastAsiaTheme="minorHAnsi"/>
                <w:lang w:eastAsia="en-US"/>
              </w:rPr>
              <w:t>контракта</w:t>
            </w:r>
            <w:r w:rsidRPr="002F36FC">
              <w:rPr>
                <w:rFonts w:eastAsiaTheme="minorHAnsi"/>
                <w:lang w:eastAsia="en-US"/>
              </w:rPr>
              <w:t>, заключаемого по результатам определения поставщика (подрядчика, исполнителя)</w:t>
            </w:r>
            <w:r w:rsidR="00890A14">
              <w:rPr>
                <w:rFonts w:eastAsiaTheme="minorHAnsi"/>
                <w:lang w:eastAsia="en-US"/>
              </w:rPr>
              <w:t>.</w:t>
            </w:r>
          </w:p>
          <w:p w:rsidR="002F36FC" w:rsidRPr="005C064D" w:rsidRDefault="002F36FC" w:rsidP="002F36FC">
            <w:pPr>
              <w:jc w:val="both"/>
              <w:rPr>
                <w:noProof/>
              </w:rPr>
            </w:pPr>
            <w:r w:rsidRPr="005C064D">
              <w:rPr>
                <w:noProof/>
              </w:rPr>
              <w:t>Документы, подтверждающие соответствие участника закупки дополнительным требованиям:</w:t>
            </w:r>
          </w:p>
          <w:p w:rsidR="002F36FC" w:rsidRDefault="002F36FC" w:rsidP="002F36FC">
            <w:pPr>
              <w:autoSpaceDE w:val="0"/>
              <w:autoSpaceDN w:val="0"/>
              <w:adjustRightInd w:val="0"/>
              <w:jc w:val="both"/>
              <w:rPr>
                <w:rFonts w:eastAsiaTheme="minorHAnsi"/>
                <w:lang w:eastAsia="en-US"/>
              </w:rPr>
            </w:pPr>
            <w:r>
              <w:rPr>
                <w:rFonts w:eastAsiaTheme="minorHAnsi"/>
                <w:lang w:eastAsia="en-US"/>
              </w:rPr>
              <w:t>1) исполненный договор;</w:t>
            </w:r>
          </w:p>
          <w:p w:rsidR="002F36FC" w:rsidRDefault="002F36FC" w:rsidP="002F36FC">
            <w:pPr>
              <w:autoSpaceDE w:val="0"/>
              <w:autoSpaceDN w:val="0"/>
              <w:adjustRightInd w:val="0"/>
              <w:jc w:val="both"/>
              <w:rPr>
                <w:rFonts w:eastAsiaTheme="minorHAnsi"/>
                <w:lang w:eastAsia="en-US"/>
              </w:rPr>
            </w:pPr>
            <w:r>
              <w:rPr>
                <w:rFonts w:eastAsiaTheme="minorHAnsi"/>
                <w:lang w:eastAsia="en-US"/>
              </w:rPr>
              <w:t>2) акт выполненных работ, подтверждающий цену выполненных работ;</w:t>
            </w:r>
          </w:p>
          <w:p w:rsidR="002F36FC" w:rsidRDefault="002F36FC" w:rsidP="002F36FC">
            <w:pPr>
              <w:autoSpaceDE w:val="0"/>
              <w:autoSpaceDN w:val="0"/>
              <w:adjustRightInd w:val="0"/>
              <w:jc w:val="both"/>
              <w:rPr>
                <w:rFonts w:eastAsiaTheme="minorHAnsi"/>
                <w:lang w:eastAsia="en-US"/>
              </w:rPr>
            </w:pPr>
            <w:r>
              <w:rPr>
                <w:rFonts w:eastAsiaTheme="minorHAnsi"/>
                <w:lang w:eastAsia="en-US"/>
              </w:rP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p w:rsidR="002F36FC" w:rsidRDefault="002F36FC" w:rsidP="002F36FC">
            <w:pPr>
              <w:autoSpaceDE w:val="0"/>
              <w:autoSpaceDN w:val="0"/>
              <w:adjustRightInd w:val="0"/>
              <w:jc w:val="both"/>
              <w:rPr>
                <w:rFonts w:eastAsiaTheme="minorHAnsi"/>
                <w:lang w:eastAsia="en-US"/>
              </w:rPr>
            </w:pPr>
          </w:p>
          <w:p w:rsidR="008D7A65" w:rsidRPr="008D7A65" w:rsidRDefault="008D7A65" w:rsidP="0070427D">
            <w:pPr>
              <w:autoSpaceDE w:val="0"/>
              <w:autoSpaceDN w:val="0"/>
              <w:adjustRightInd w:val="0"/>
              <w:jc w:val="both"/>
              <w:rPr>
                <w:rFonts w:eastAsiaTheme="minorHAnsi"/>
                <w:i/>
                <w:lang w:eastAsia="en-US"/>
              </w:rPr>
            </w:pPr>
            <w:r w:rsidRPr="008D7A65">
              <w:rPr>
                <w:rFonts w:eastAsiaTheme="minorHAnsi"/>
                <w:i/>
                <w:lang w:eastAsia="en-US"/>
              </w:rPr>
              <w:t xml:space="preserve">Согласно Постановлению Правительства РФ от 29.12.2021 </w:t>
            </w:r>
            <w:r w:rsidR="0070427D">
              <w:rPr>
                <w:rFonts w:eastAsiaTheme="minorHAnsi"/>
                <w:i/>
                <w:lang w:eastAsia="en-US"/>
              </w:rPr>
              <w:t>№</w:t>
            </w:r>
            <w:r w:rsidRPr="008D7A65">
              <w:rPr>
                <w:rFonts w:eastAsiaTheme="minorHAnsi"/>
                <w:i/>
                <w:lang w:eastAsia="en-US"/>
              </w:rPr>
              <w:t xml:space="preserve">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C381C" w:rsidP="00A74679">
            <w:pPr>
              <w:jc w:val="both"/>
              <w:rPr>
                <w:rFonts w:eastAsiaTheme="minorHAnsi"/>
                <w:b/>
                <w:bCs/>
                <w:lang w:eastAsia="en-US"/>
              </w:rPr>
            </w:pPr>
            <w:r w:rsidRPr="005C064D">
              <w:rPr>
                <w:rFonts w:eastAsiaTheme="minorHAnsi"/>
                <w:b/>
                <w:bCs/>
                <w:lang w:eastAsia="en-US"/>
              </w:rPr>
              <w:t>Дополнительное т</w:t>
            </w:r>
            <w:r w:rsidR="000F0578" w:rsidRPr="005C064D">
              <w:rPr>
                <w:rFonts w:eastAsiaTheme="minorHAnsi"/>
                <w:b/>
                <w:bCs/>
                <w:lang w:eastAsia="en-US"/>
              </w:rPr>
              <w:t>ребовани</w:t>
            </w:r>
            <w:r w:rsidRPr="005C064D">
              <w:rPr>
                <w:rFonts w:eastAsiaTheme="minorHAnsi"/>
                <w:b/>
                <w:bCs/>
                <w:lang w:eastAsia="en-US"/>
              </w:rPr>
              <w:t>е</w:t>
            </w:r>
            <w:r w:rsidR="000F0578" w:rsidRPr="005C064D">
              <w:rPr>
                <w:rFonts w:eastAsiaTheme="minorHAnsi"/>
                <w:b/>
                <w:bCs/>
                <w:lang w:eastAsia="en-US"/>
              </w:rPr>
              <w:t>, предъявляем</w:t>
            </w:r>
            <w:r w:rsidRPr="005C064D">
              <w:rPr>
                <w:rFonts w:eastAsiaTheme="minorHAnsi"/>
                <w:b/>
                <w:bCs/>
                <w:lang w:eastAsia="en-US"/>
              </w:rPr>
              <w:t>ое</w:t>
            </w:r>
            <w:r w:rsidR="000F0578" w:rsidRPr="005C064D">
              <w:rPr>
                <w:rFonts w:eastAsiaTheme="minorHAnsi"/>
                <w:b/>
                <w:bCs/>
                <w:lang w:eastAsia="en-US"/>
              </w:rPr>
              <w:t xml:space="preserve"> к участникам закупки в соответствии с частью 2.1 статьи 31 Закона</w:t>
            </w:r>
            <w:r w:rsidR="002F3E2D" w:rsidRPr="005C064D">
              <w:rPr>
                <w:rFonts w:eastAsiaTheme="minorHAnsi"/>
                <w:b/>
                <w:bCs/>
                <w:lang w:eastAsia="en-US"/>
              </w:rPr>
              <w:t xml:space="preserve"> </w:t>
            </w:r>
            <w:r w:rsidR="001B3E3C" w:rsidRPr="005C064D">
              <w:rPr>
                <w:rFonts w:eastAsiaTheme="minorHAnsi"/>
                <w:b/>
                <w:bCs/>
                <w:lang w:eastAsia="en-US"/>
              </w:rPr>
              <w:t>(за исключением случая</w:t>
            </w:r>
            <w:r w:rsidR="00192907" w:rsidRPr="005C064D">
              <w:rPr>
                <w:rFonts w:eastAsiaTheme="minorHAnsi"/>
                <w:b/>
                <w:bCs/>
                <w:lang w:eastAsia="en-US"/>
              </w:rPr>
              <w:t xml:space="preserve"> если начальна</w:t>
            </w:r>
            <w:r w:rsidR="001B3E3C" w:rsidRPr="005C064D">
              <w:rPr>
                <w:rFonts w:eastAsiaTheme="minorHAnsi"/>
                <w:b/>
                <w:bCs/>
                <w:lang w:eastAsia="en-US"/>
              </w:rPr>
              <w:t xml:space="preserve">я (максимальная) цена </w:t>
            </w:r>
            <w:r w:rsidR="00A74679">
              <w:rPr>
                <w:rFonts w:eastAsiaTheme="minorHAnsi"/>
                <w:b/>
                <w:bCs/>
                <w:lang w:eastAsia="en-US"/>
              </w:rPr>
              <w:t>договора</w:t>
            </w:r>
            <w:r w:rsidR="00A74679" w:rsidRPr="005C064D">
              <w:rPr>
                <w:rFonts w:eastAsiaTheme="minorHAnsi"/>
                <w:b/>
                <w:bCs/>
                <w:lang w:eastAsia="en-US"/>
              </w:rPr>
              <w:t xml:space="preserve"> </w:t>
            </w:r>
            <w:r w:rsidR="00192907" w:rsidRPr="005C064D">
              <w:rPr>
                <w:rFonts w:eastAsiaTheme="minorHAnsi"/>
                <w:b/>
                <w:bCs/>
                <w:lang w:eastAsia="en-US"/>
              </w:rPr>
              <w:t xml:space="preserve">составляет </w:t>
            </w:r>
            <w:r w:rsidR="001B3E3C" w:rsidRPr="005C064D">
              <w:rPr>
                <w:rFonts w:eastAsiaTheme="minorHAnsi"/>
                <w:b/>
                <w:bCs/>
                <w:lang w:eastAsia="en-US"/>
              </w:rPr>
              <w:t>менее 20</w:t>
            </w:r>
            <w:r w:rsidR="00192907" w:rsidRPr="005C064D">
              <w:rPr>
                <w:rFonts w:eastAsiaTheme="minorHAnsi"/>
                <w:b/>
                <w:bCs/>
                <w:lang w:eastAsia="en-US"/>
              </w:rPr>
              <w:t xml:space="preserve"> миллионов рублей</w:t>
            </w:r>
            <w:r w:rsidR="001B3E3C" w:rsidRPr="005C064D">
              <w:rPr>
                <w:rFonts w:eastAsiaTheme="minorHAnsi"/>
                <w:b/>
                <w:bCs/>
                <w:lang w:eastAsia="en-US"/>
              </w:rPr>
              <w:t xml:space="preserve">, а также </w:t>
            </w:r>
            <w:r w:rsidR="002F3E2D" w:rsidRPr="005C064D">
              <w:rPr>
                <w:rFonts w:eastAsiaTheme="minorHAnsi"/>
                <w:b/>
                <w:bCs/>
                <w:lang w:eastAsia="en-US"/>
              </w:rPr>
              <w:t xml:space="preserve">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статьи </w:t>
            </w:r>
            <w:r w:rsidR="00322242" w:rsidRPr="005C064D">
              <w:rPr>
                <w:rFonts w:eastAsiaTheme="minorHAnsi"/>
                <w:b/>
                <w:bCs/>
                <w:lang w:eastAsia="en-US"/>
              </w:rPr>
              <w:t>31 Закона</w:t>
            </w:r>
            <w:r w:rsidR="002F3E2D" w:rsidRPr="005C064D">
              <w:rPr>
                <w:rFonts w:eastAsiaTheme="minorHAnsi"/>
                <w:b/>
                <w:bCs/>
                <w:lang w:eastAsia="en-US"/>
              </w:rPr>
              <w:t>)</w:t>
            </w:r>
          </w:p>
        </w:tc>
        <w:tc>
          <w:tcPr>
            <w:tcW w:w="2701" w:type="pct"/>
            <w:tcBorders>
              <w:top w:val="single" w:sz="4" w:space="0" w:color="auto"/>
              <w:left w:val="single" w:sz="4" w:space="0" w:color="auto"/>
              <w:bottom w:val="single" w:sz="4" w:space="0" w:color="auto"/>
              <w:right w:val="single" w:sz="4" w:space="0" w:color="auto"/>
            </w:tcBorders>
          </w:tcPr>
          <w:p w:rsidR="00F04F05" w:rsidRPr="005C064D" w:rsidRDefault="00322242" w:rsidP="00CB3E14">
            <w:pPr>
              <w:autoSpaceDE w:val="0"/>
              <w:autoSpaceDN w:val="0"/>
              <w:adjustRightInd w:val="0"/>
              <w:jc w:val="both"/>
              <w:rPr>
                <w:noProof/>
                <w:lang w:eastAsia="en-US"/>
              </w:rPr>
            </w:pPr>
            <w:r w:rsidRPr="005C064D">
              <w:rPr>
                <w:noProof/>
              </w:rPr>
              <w:t>Не установлено</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Требование, предъявляемое к участникам закупки в соответствии с частью 1.1 статьи 31 Закона</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A5353D" w:rsidP="00CB3E14">
            <w:pPr>
              <w:autoSpaceDE w:val="0"/>
              <w:autoSpaceDN w:val="0"/>
              <w:adjustRightInd w:val="0"/>
              <w:jc w:val="both"/>
              <w:rPr>
                <w:noProof/>
              </w:rPr>
            </w:pPr>
            <w:r w:rsidRPr="005C064D">
              <w:rPr>
                <w:noProof/>
              </w:rPr>
              <w:t>Отсутствие в</w:t>
            </w:r>
            <w:r w:rsidR="000F0578" w:rsidRPr="005C064D">
              <w:rPr>
                <w:noProof/>
              </w:rPr>
              <w:t xml:space="preserve"> реестре недобросовестных поставщиков (подрядчиков, исполнителей), предусмотренном Законом, информация:</w:t>
            </w:r>
          </w:p>
          <w:p w:rsidR="000F0578" w:rsidRPr="005C064D" w:rsidRDefault="005906AC" w:rsidP="00CB3E14">
            <w:pPr>
              <w:autoSpaceDE w:val="0"/>
              <w:autoSpaceDN w:val="0"/>
              <w:adjustRightInd w:val="0"/>
              <w:jc w:val="both"/>
              <w:rPr>
                <w:noProof/>
              </w:rPr>
            </w:pPr>
            <w:r w:rsidRPr="005C064D">
              <w:t>– </w:t>
            </w:r>
            <w:r w:rsidR="000F0578" w:rsidRPr="005C064D">
              <w:rPr>
                <w:noProof/>
              </w:rPr>
              <w:t>об участнике закупки;</w:t>
            </w:r>
          </w:p>
          <w:p w:rsidR="000F0578" w:rsidRPr="005C064D" w:rsidRDefault="005906AC" w:rsidP="00CB3E14">
            <w:pPr>
              <w:autoSpaceDE w:val="0"/>
              <w:autoSpaceDN w:val="0"/>
              <w:adjustRightInd w:val="0"/>
              <w:jc w:val="both"/>
              <w:rPr>
                <w:noProof/>
              </w:rPr>
            </w:pPr>
            <w:r w:rsidRPr="005C064D">
              <w:t>– </w:t>
            </w:r>
            <w:r w:rsidR="000F0578" w:rsidRPr="005C064D">
              <w:rPr>
                <w:noProof/>
              </w:rPr>
              <w:t>о членах коллегиального исполнительного органа</w:t>
            </w:r>
            <w:r w:rsidR="00A5353D" w:rsidRPr="005C064D">
              <w:rPr>
                <w:noProof/>
              </w:rPr>
              <w:t xml:space="preserve"> </w:t>
            </w:r>
            <w:r w:rsidR="00A5353D" w:rsidRPr="005C064D">
              <w:rPr>
                <w:noProof/>
              </w:rPr>
              <w:lastRenderedPageBreak/>
              <w:t>участника закупки</w:t>
            </w:r>
            <w:r w:rsidR="000F0578" w:rsidRPr="005C064D">
              <w:rPr>
                <w:noProof/>
              </w:rPr>
              <w:t xml:space="preserve">; </w:t>
            </w:r>
          </w:p>
          <w:p w:rsidR="00123F1D" w:rsidRDefault="00123F1D" w:rsidP="00123F1D">
            <w:pPr>
              <w:autoSpaceDE w:val="0"/>
              <w:autoSpaceDN w:val="0"/>
              <w:adjustRightInd w:val="0"/>
              <w:jc w:val="both"/>
              <w:rPr>
                <w:noProof/>
              </w:rPr>
            </w:pPr>
            <w:r w:rsidRPr="005C064D">
              <w:t>– </w:t>
            </w:r>
            <w:r>
              <w:rPr>
                <w:noProof/>
              </w:rPr>
              <w:t xml:space="preserve">о </w:t>
            </w:r>
            <w:r w:rsidRPr="00123F1D">
              <w:rPr>
                <w:noProof/>
              </w:rPr>
              <w:t>лиц</w:t>
            </w:r>
            <w:r>
              <w:rPr>
                <w:noProof/>
              </w:rPr>
              <w:t>е</w:t>
            </w:r>
            <w:r w:rsidRPr="00123F1D">
              <w:rPr>
                <w:noProof/>
              </w:rPr>
              <w:t xml:space="preserve">, исполняющего функции единоличного исполнительного органа, управляющего (при наличии), управляющей организации (при наличии), </w:t>
            </w:r>
          </w:p>
          <w:p w:rsidR="00123F1D" w:rsidRDefault="00123F1D" w:rsidP="00123F1D">
            <w:pPr>
              <w:autoSpaceDE w:val="0"/>
              <w:autoSpaceDN w:val="0"/>
              <w:adjustRightInd w:val="0"/>
              <w:jc w:val="both"/>
              <w:rPr>
                <w:noProof/>
              </w:rPr>
            </w:pPr>
            <w:r w:rsidRPr="005C064D">
              <w:t>– </w:t>
            </w:r>
            <w:r>
              <w:rPr>
                <w:noProof/>
              </w:rPr>
              <w:t>о</w:t>
            </w:r>
            <w:r w:rsidRPr="00123F1D">
              <w:rPr>
                <w:noProof/>
              </w:rPr>
              <w:t xml:space="preserve"> участник</w:t>
            </w:r>
            <w:r>
              <w:rPr>
                <w:noProof/>
              </w:rPr>
              <w:t>ах</w:t>
            </w:r>
            <w:r w:rsidRPr="00123F1D">
              <w:rPr>
                <w:noProof/>
              </w:rPr>
              <w:t xml:space="preserve"> (член</w:t>
            </w:r>
            <w:r>
              <w:rPr>
                <w:noProof/>
              </w:rPr>
              <w:t>ах</w:t>
            </w:r>
            <w:r w:rsidRPr="00123F1D">
              <w:rPr>
                <w:noProof/>
              </w:rPr>
              <w:t xml:space="preserve">) корпоративного юридического лица, владеющих более чем двадцатью пятью процентами акций (долей, паев) корпоративного юридического лица, </w:t>
            </w:r>
          </w:p>
          <w:p w:rsidR="00123F1D" w:rsidRPr="005C064D" w:rsidRDefault="00123F1D" w:rsidP="00123F1D">
            <w:pPr>
              <w:autoSpaceDE w:val="0"/>
              <w:autoSpaceDN w:val="0"/>
              <w:adjustRightInd w:val="0"/>
              <w:jc w:val="both"/>
              <w:rPr>
                <w:noProof/>
              </w:rPr>
            </w:pPr>
            <w:r w:rsidRPr="005C064D">
              <w:t>– </w:t>
            </w:r>
            <w:r w:rsidRPr="005C064D">
              <w:rPr>
                <w:noProof/>
              </w:rPr>
              <w:t xml:space="preserve">об </w:t>
            </w:r>
            <w:r w:rsidRPr="00123F1D">
              <w:rPr>
                <w:noProof/>
              </w:rPr>
              <w:t>учредител</w:t>
            </w:r>
            <w:r>
              <w:rPr>
                <w:noProof/>
              </w:rPr>
              <w:t>ях</w:t>
            </w:r>
            <w:r w:rsidRPr="00123F1D">
              <w:rPr>
                <w:noProof/>
              </w:rPr>
              <w:t xml:space="preserve"> унитарного юридического лица или в соответствии с законодательством соответствующего иностранного государства аналог идентификационного ном</w:t>
            </w:r>
            <w:r>
              <w:rPr>
                <w:noProof/>
              </w:rPr>
              <w:t>ера налогоплательщика таких лиц</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Информация о предоставлении преимущества в соответствии со статьей 28 Закона</w:t>
            </w:r>
            <w:r w:rsidR="00F809C9" w:rsidRPr="005C064D">
              <w:rPr>
                <w:rFonts w:eastAsiaTheme="minorHAnsi"/>
                <w:b/>
                <w:bCs/>
                <w:lang w:eastAsia="en-US"/>
              </w:rPr>
              <w:t xml:space="preserve"> (участие учреждений и предприятий уголовно-исполнительной системы)</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autoSpaceDE w:val="0"/>
              <w:autoSpaceDN w:val="0"/>
              <w:adjustRightInd w:val="0"/>
              <w:jc w:val="both"/>
              <w:rPr>
                <w:noProof/>
                <w:lang w:eastAsia="en-US"/>
              </w:rPr>
            </w:pPr>
            <w:r w:rsidRPr="005C064D">
              <w:rPr>
                <w:rFonts w:eastAsiaTheme="minorHAnsi"/>
                <w:bCs/>
                <w:lang w:eastAsia="en-US"/>
              </w:rPr>
              <w:t xml:space="preserve">Преимущества </w:t>
            </w:r>
            <w:r w:rsidR="00E25CCA" w:rsidRPr="005C064D">
              <w:rPr>
                <w:noProof/>
                <w:lang w:eastAsia="en-US"/>
              </w:rPr>
              <w:t>не установлены</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Информация о предоставлении преимущества в соответствии со статьей 29 Закона</w:t>
            </w:r>
            <w:r w:rsidR="00F809C9" w:rsidRPr="005C064D">
              <w:t xml:space="preserve"> (</w:t>
            </w:r>
            <w:r w:rsidR="00F809C9" w:rsidRPr="005C064D">
              <w:rPr>
                <w:rFonts w:eastAsiaTheme="minorHAnsi"/>
                <w:b/>
                <w:bCs/>
                <w:lang w:eastAsia="en-US"/>
              </w:rPr>
              <w:t>участие организаций инвалидов)</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noProof/>
                <w:lang w:eastAsia="en-US"/>
              </w:rPr>
            </w:pPr>
            <w:r w:rsidRPr="005C064D">
              <w:rPr>
                <w:rFonts w:eastAsiaTheme="minorHAnsi"/>
                <w:bCs/>
                <w:lang w:eastAsia="en-US"/>
              </w:rPr>
              <w:t xml:space="preserve">Преимущества </w:t>
            </w:r>
            <w:r w:rsidR="00AB4919">
              <w:rPr>
                <w:noProof/>
                <w:lang w:eastAsia="en-US"/>
              </w:rPr>
              <w:t>не установлены</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Информация о преимуществах участия в определении поставщика (подрядчика, исполнителя) в соответствии с частью 3 статьи 30 Закона</w:t>
            </w:r>
            <w:r w:rsidR="00EE2461" w:rsidRPr="005C064D">
              <w:rPr>
                <w:rFonts w:eastAsiaTheme="minorHAnsi"/>
                <w:b/>
                <w:bCs/>
                <w:lang w:eastAsia="en-US"/>
              </w:rPr>
              <w:t xml:space="preserve"> (участие субъектов малого предпринимательства, социально ориентированных некоммерческих организаций)</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noProof/>
                <w:lang w:eastAsia="en-US"/>
              </w:rPr>
            </w:pPr>
            <w:r w:rsidRPr="005C064D">
              <w:rPr>
                <w:rFonts w:eastAsiaTheme="minorHAnsi"/>
                <w:bCs/>
                <w:lang w:eastAsia="en-US"/>
              </w:rPr>
              <w:t xml:space="preserve">Преимущества </w:t>
            </w:r>
            <w:r w:rsidRPr="005C064D">
              <w:rPr>
                <w:noProof/>
                <w:lang w:eastAsia="en-US"/>
              </w:rPr>
              <w:t>не установлены</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Требование</w:t>
            </w:r>
            <w:r w:rsidR="00701A51" w:rsidRPr="005C064D">
              <w:rPr>
                <w:rFonts w:eastAsiaTheme="minorHAnsi"/>
                <w:b/>
                <w:bCs/>
                <w:lang w:eastAsia="en-US"/>
              </w:rPr>
              <w:t xml:space="preserve"> к пост</w:t>
            </w:r>
            <w:r w:rsidR="00C536BE" w:rsidRPr="005C064D">
              <w:rPr>
                <w:rFonts w:eastAsiaTheme="minorHAnsi"/>
                <w:b/>
                <w:bCs/>
                <w:lang w:eastAsia="en-US"/>
              </w:rPr>
              <w:t>авщику (подрядчику, исполнителю)</w:t>
            </w:r>
            <w:r w:rsidRPr="005C064D">
              <w:rPr>
                <w:rFonts w:eastAsiaTheme="minorHAnsi"/>
                <w:b/>
                <w:bCs/>
                <w:lang w:eastAsia="en-US"/>
              </w:rPr>
              <w:t xml:space="preserve"> в соответствии с частью 5 статьи 30 Закона, с указанием</w:t>
            </w:r>
            <w:r w:rsidR="00446538" w:rsidRPr="005C064D">
              <w:rPr>
                <w:rFonts w:eastAsiaTheme="minorHAnsi"/>
                <w:b/>
                <w:bCs/>
                <w:lang w:eastAsia="en-US"/>
              </w:rPr>
              <w:t>,</w:t>
            </w:r>
            <w:r w:rsidRPr="005C064D">
              <w:rPr>
                <w:rFonts w:eastAsiaTheme="minorHAnsi"/>
                <w:b/>
                <w:bCs/>
                <w:lang w:eastAsia="en-US"/>
              </w:rPr>
              <w:t xml:space="preserve"> в соответствии с частью 6 статьи 30 Закона</w:t>
            </w:r>
            <w:r w:rsidR="00446538" w:rsidRPr="005C064D">
              <w:rPr>
                <w:rFonts w:eastAsiaTheme="minorHAnsi"/>
                <w:b/>
                <w:bCs/>
                <w:lang w:eastAsia="en-US"/>
              </w:rPr>
              <w:t>,</w:t>
            </w:r>
            <w:r w:rsidRPr="005C064D">
              <w:rPr>
                <w:rFonts w:eastAsiaTheme="minorHAnsi"/>
                <w:b/>
                <w:bCs/>
                <w:lang w:eastAsia="en-US"/>
              </w:rPr>
              <w:t xml:space="preserve"> объема привлечения к исполнению </w:t>
            </w:r>
            <w:r w:rsidR="00C536BE" w:rsidRPr="005C064D">
              <w:rPr>
                <w:rFonts w:eastAsiaTheme="minorHAnsi"/>
                <w:b/>
                <w:bCs/>
                <w:lang w:eastAsia="en-US"/>
              </w:rPr>
              <w:t xml:space="preserve">договора </w:t>
            </w:r>
            <w:r w:rsidRPr="005C064D">
              <w:rPr>
                <w:rFonts w:eastAsiaTheme="minorHAnsi"/>
                <w:b/>
                <w:bCs/>
                <w:lang w:eastAsia="en-US"/>
              </w:rPr>
              <w:t>субподрядчиков, соисполнителей из числа субъектов малого предпринимательства, социально ориентированных некоммерческих организаций</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E25CCA" w:rsidP="00CB3E14">
            <w:pPr>
              <w:jc w:val="both"/>
              <w:rPr>
                <w:noProof/>
                <w:lang w:eastAsia="en-US"/>
              </w:rPr>
            </w:pPr>
            <w:r w:rsidRPr="005C064D">
              <w:rPr>
                <w:noProof/>
                <w:lang w:eastAsia="en-US"/>
              </w:rPr>
              <w:t>Не установлено</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w:t>
            </w:r>
            <w:r w:rsidRPr="005C064D">
              <w:rPr>
                <w:rFonts w:eastAsiaTheme="minorHAnsi"/>
                <w:b/>
                <w:bCs/>
                <w:lang w:eastAsia="en-US"/>
              </w:rPr>
              <w:lastRenderedPageBreak/>
              <w:t>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67508B" w:rsidP="00CB3E14">
            <w:pPr>
              <w:jc w:val="both"/>
              <w:rPr>
                <w:noProof/>
              </w:rPr>
            </w:pPr>
            <w:r w:rsidRPr="005C064D">
              <w:rPr>
                <w:noProof/>
                <w:lang w:eastAsia="en-US"/>
              </w:rPr>
              <w:lastRenderedPageBreak/>
              <w:t>Не установлено</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Размер обеспечения заявки на участие в закупке</w:t>
            </w:r>
          </w:p>
        </w:tc>
        <w:tc>
          <w:tcPr>
            <w:tcW w:w="2701" w:type="pct"/>
            <w:tcBorders>
              <w:top w:val="single" w:sz="4" w:space="0" w:color="auto"/>
              <w:left w:val="single" w:sz="4" w:space="0" w:color="auto"/>
              <w:bottom w:val="single" w:sz="4" w:space="0" w:color="auto"/>
              <w:right w:val="single" w:sz="4" w:space="0" w:color="auto"/>
            </w:tcBorders>
          </w:tcPr>
          <w:p w:rsidR="00367E76" w:rsidRPr="005C064D" w:rsidRDefault="000F0578" w:rsidP="00CB3E14">
            <w:pPr>
              <w:autoSpaceDE w:val="0"/>
              <w:autoSpaceDN w:val="0"/>
              <w:adjustRightInd w:val="0"/>
              <w:jc w:val="both"/>
              <w:rPr>
                <w:noProof/>
                <w:lang w:eastAsia="en-US"/>
              </w:rPr>
            </w:pPr>
            <w:r w:rsidRPr="005C064D">
              <w:rPr>
                <w:noProof/>
                <w:lang w:eastAsia="en-US"/>
              </w:rPr>
              <w:t>5</w:t>
            </w:r>
            <w:r w:rsidR="00367E76" w:rsidRPr="005C064D">
              <w:rPr>
                <w:noProof/>
                <w:lang w:eastAsia="en-US"/>
              </w:rPr>
              <w:t xml:space="preserve"> </w:t>
            </w:r>
            <w:r w:rsidR="00E25CCA" w:rsidRPr="005C064D">
              <w:rPr>
                <w:noProof/>
                <w:lang w:eastAsia="en-US"/>
              </w:rPr>
              <w:t>% от</w:t>
            </w:r>
            <w:r w:rsidRPr="005C064D">
              <w:rPr>
                <w:noProof/>
                <w:lang w:eastAsia="en-US"/>
              </w:rPr>
              <w:t xml:space="preserve"> начальной (максимальной) цены договора</w:t>
            </w:r>
            <w:r w:rsidR="00780E15" w:rsidRPr="005C064D">
              <w:t xml:space="preserve">, </w:t>
            </w:r>
            <w:r w:rsidR="00780E15" w:rsidRPr="005C064D">
              <w:rPr>
                <w:noProof/>
                <w:lang w:eastAsia="en-US"/>
              </w:rPr>
              <w:t>что составляет</w:t>
            </w:r>
            <w:r w:rsidR="00367E76" w:rsidRPr="005C064D">
              <w:rPr>
                <w:noProof/>
                <w:lang w:eastAsia="en-US"/>
              </w:rPr>
              <w:t>:</w:t>
            </w:r>
          </w:p>
          <w:p w:rsidR="00237F19" w:rsidRPr="005C064D" w:rsidRDefault="00817656" w:rsidP="00CB3E14">
            <w:pPr>
              <w:autoSpaceDE w:val="0"/>
              <w:autoSpaceDN w:val="0"/>
              <w:adjustRightInd w:val="0"/>
              <w:jc w:val="both"/>
              <w:rPr>
                <w:noProof/>
                <w:lang w:eastAsia="en-US"/>
              </w:rPr>
            </w:pPr>
            <w:r w:rsidRPr="00817656">
              <w:rPr>
                <w:b/>
                <w:noProof/>
                <w:lang w:eastAsia="en-US"/>
              </w:rPr>
              <w:t>3</w:t>
            </w:r>
            <w:r>
              <w:rPr>
                <w:b/>
                <w:noProof/>
                <w:lang w:eastAsia="en-US"/>
              </w:rPr>
              <w:t> </w:t>
            </w:r>
            <w:r w:rsidRPr="00817656">
              <w:rPr>
                <w:b/>
                <w:noProof/>
                <w:lang w:eastAsia="en-US"/>
              </w:rPr>
              <w:t>086</w:t>
            </w:r>
            <w:r>
              <w:rPr>
                <w:b/>
                <w:noProof/>
                <w:lang w:eastAsia="en-US"/>
              </w:rPr>
              <w:t> </w:t>
            </w:r>
            <w:r w:rsidRPr="00817656">
              <w:rPr>
                <w:b/>
                <w:noProof/>
                <w:lang w:eastAsia="en-US"/>
              </w:rPr>
              <w:t>296,97</w:t>
            </w:r>
            <w:r w:rsidR="00D45F1E">
              <w:rPr>
                <w:b/>
                <w:noProof/>
                <w:lang w:eastAsia="en-US"/>
              </w:rPr>
              <w:t> </w:t>
            </w:r>
            <w:r w:rsidR="00780E15" w:rsidRPr="005C064D">
              <w:rPr>
                <w:noProof/>
                <w:lang w:eastAsia="en-US"/>
              </w:rPr>
              <w:t>(</w:t>
            </w:r>
            <w:r w:rsidRPr="00817656">
              <w:rPr>
                <w:noProof/>
                <w:lang w:eastAsia="en-US"/>
              </w:rPr>
              <w:t>Три миллиона восемьдесят шесть тысяч двести девяносто шесть</w:t>
            </w:r>
            <w:r>
              <w:rPr>
                <w:noProof/>
                <w:lang w:eastAsia="en-US"/>
              </w:rPr>
              <w:t>)</w:t>
            </w:r>
            <w:r w:rsidRPr="00817656">
              <w:rPr>
                <w:noProof/>
                <w:lang w:eastAsia="en-US"/>
              </w:rPr>
              <w:t xml:space="preserve"> рублей 97 копеек</w:t>
            </w:r>
            <w:r w:rsidR="00890A14">
              <w:rPr>
                <w:noProof/>
                <w:lang w:eastAsia="en-US"/>
              </w:rPr>
              <w:t>.</w:t>
            </w:r>
          </w:p>
          <w:p w:rsidR="0022127A" w:rsidRPr="005C064D" w:rsidRDefault="0022127A" w:rsidP="00CB3E14">
            <w:pPr>
              <w:autoSpaceDE w:val="0"/>
              <w:autoSpaceDN w:val="0"/>
              <w:adjustRightInd w:val="0"/>
              <w:jc w:val="both"/>
              <w:rPr>
                <w:noProof/>
                <w:lang w:eastAsia="en-US"/>
              </w:rPr>
            </w:pPr>
          </w:p>
          <w:p w:rsidR="00237F19" w:rsidRPr="005C064D" w:rsidRDefault="00237F19" w:rsidP="00890A14">
            <w:pPr>
              <w:autoSpaceDE w:val="0"/>
              <w:autoSpaceDN w:val="0"/>
              <w:adjustRightInd w:val="0"/>
              <w:jc w:val="both"/>
            </w:pPr>
            <w:r w:rsidRPr="005C064D">
              <w:rPr>
                <w:noProof/>
                <w:lang w:eastAsia="en-US"/>
              </w:rPr>
              <w:t xml:space="preserve">Предприятия уголовно-исполнительной системы, организации инвалидов, предусмотренные частью 2 статьи 29 Закона, предоставляют обеспечение заявки на участие в закупке в размере 0,5 процента начальной (максимальной) цены </w:t>
            </w:r>
            <w:r w:rsidR="00890A14">
              <w:rPr>
                <w:noProof/>
                <w:lang w:eastAsia="en-US"/>
              </w:rPr>
              <w:t>договора</w:t>
            </w:r>
            <w:r w:rsidRPr="005C064D">
              <w:rPr>
                <w:noProof/>
                <w:lang w:eastAsia="en-US"/>
              </w:rPr>
              <w:t>. Государственные, муниципальные учреждения не предоставляют обеспечение подаваемых ими заявок на участие в закупках</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Порядок внесения денежных средств в качестве обеспечения заявки на участие в закупке, условия независимой гарантии, реквизиты счета, на котором в соответствии с законодательством РФ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Закона</w:t>
            </w:r>
          </w:p>
        </w:tc>
        <w:tc>
          <w:tcPr>
            <w:tcW w:w="2701" w:type="pct"/>
            <w:tcBorders>
              <w:top w:val="single" w:sz="4" w:space="0" w:color="auto"/>
              <w:left w:val="single" w:sz="4" w:space="0" w:color="auto"/>
              <w:bottom w:val="single" w:sz="4" w:space="0" w:color="auto"/>
              <w:right w:val="single" w:sz="4" w:space="0" w:color="auto"/>
            </w:tcBorders>
          </w:tcPr>
          <w:p w:rsidR="00237F19" w:rsidRPr="005C064D" w:rsidRDefault="00237F19" w:rsidP="00CB3E14">
            <w:pPr>
              <w:tabs>
                <w:tab w:val="left" w:pos="993"/>
                <w:tab w:val="left" w:pos="1276"/>
              </w:tabs>
              <w:jc w:val="both"/>
              <w:rPr>
                <w:rFonts w:eastAsiaTheme="minorHAnsi"/>
                <w:bCs/>
                <w:lang w:eastAsia="en-US"/>
              </w:rPr>
            </w:pPr>
            <w:r w:rsidRPr="005C064D">
              <w:rPr>
                <w:rFonts w:eastAsiaTheme="minorHAnsi"/>
                <w:bCs/>
                <w:lang w:eastAsia="en-US"/>
              </w:rPr>
              <w:t xml:space="preserve">Денежные средства, предназначенные для обеспечения заявок, вносят на банковский счет, открытый в банке, включенном в </w:t>
            </w:r>
            <w:r w:rsidR="008C6F12" w:rsidRPr="005C064D">
              <w:rPr>
                <w:rFonts w:eastAsiaTheme="minorHAnsi"/>
                <w:bCs/>
                <w:lang w:eastAsia="en-US"/>
              </w:rPr>
              <w:t>перечень, утвержденный</w:t>
            </w:r>
            <w:r w:rsidR="004930CE">
              <w:rPr>
                <w:rFonts w:eastAsiaTheme="minorHAnsi"/>
                <w:bCs/>
                <w:lang w:eastAsia="en-US"/>
              </w:rPr>
              <w:t xml:space="preserve"> </w:t>
            </w:r>
            <w:r w:rsidRPr="005C064D">
              <w:rPr>
                <w:rFonts w:eastAsiaTheme="minorHAnsi"/>
                <w:bCs/>
                <w:lang w:eastAsia="en-US"/>
              </w:rPr>
              <w:t>расп</w:t>
            </w:r>
            <w:r w:rsidR="00AE31D5">
              <w:rPr>
                <w:rFonts w:eastAsiaTheme="minorHAnsi"/>
                <w:bCs/>
                <w:lang w:eastAsia="en-US"/>
              </w:rPr>
              <w:t>оряжени</w:t>
            </w:r>
            <w:r w:rsidR="004930CE">
              <w:rPr>
                <w:rFonts w:eastAsiaTheme="minorHAnsi"/>
                <w:bCs/>
                <w:lang w:eastAsia="en-US"/>
              </w:rPr>
              <w:t>ем</w:t>
            </w:r>
            <w:r w:rsidR="00AE31D5">
              <w:rPr>
                <w:rFonts w:eastAsiaTheme="minorHAnsi"/>
                <w:bCs/>
                <w:lang w:eastAsia="en-US"/>
              </w:rPr>
              <w:t xml:space="preserve"> </w:t>
            </w:r>
            <w:r w:rsidR="004930CE">
              <w:rPr>
                <w:rFonts w:eastAsiaTheme="minorHAnsi"/>
                <w:bCs/>
                <w:lang w:eastAsia="en-US"/>
              </w:rPr>
              <w:t xml:space="preserve">Правительства Российской Федерации </w:t>
            </w:r>
            <w:r w:rsidR="00AE31D5">
              <w:rPr>
                <w:rFonts w:eastAsiaTheme="minorHAnsi"/>
                <w:bCs/>
                <w:lang w:eastAsia="en-US"/>
              </w:rPr>
              <w:t>от 13.07.2018 № 1451-р</w:t>
            </w:r>
          </w:p>
          <w:p w:rsidR="00237F19" w:rsidRPr="005C064D" w:rsidRDefault="00237F19" w:rsidP="00CB3E14">
            <w:pPr>
              <w:tabs>
                <w:tab w:val="left" w:pos="993"/>
                <w:tab w:val="left" w:pos="1276"/>
              </w:tabs>
              <w:jc w:val="both"/>
              <w:rPr>
                <w:rFonts w:eastAsiaTheme="minorHAnsi"/>
                <w:bCs/>
                <w:lang w:eastAsia="en-US"/>
              </w:rPr>
            </w:pPr>
            <w:r w:rsidRPr="005C064D">
              <w:rPr>
                <w:rFonts w:eastAsiaTheme="minorHAnsi"/>
                <w:bCs/>
                <w:lang w:eastAsia="en-US"/>
              </w:rPr>
              <w:t>Требования к банкам, договору специального счета, к порядку использования имеющегося у участника закупки банковского счета в качестве специального счета установ</w:t>
            </w:r>
            <w:r w:rsidR="00770BD4" w:rsidRPr="005C064D">
              <w:rPr>
                <w:rFonts w:eastAsiaTheme="minorHAnsi"/>
                <w:bCs/>
                <w:lang w:eastAsia="en-US"/>
              </w:rPr>
              <w:t>лено</w:t>
            </w:r>
            <w:r w:rsidRPr="005C064D">
              <w:rPr>
                <w:rFonts w:eastAsiaTheme="minorHAnsi"/>
                <w:bCs/>
                <w:lang w:eastAsia="en-US"/>
              </w:rPr>
              <w:t xml:space="preserve"> </w:t>
            </w:r>
            <w:r w:rsidR="00770BD4" w:rsidRPr="005C064D">
              <w:rPr>
                <w:rFonts w:eastAsiaTheme="minorHAnsi"/>
                <w:bCs/>
                <w:lang w:eastAsia="en-US"/>
              </w:rPr>
              <w:t>П</w:t>
            </w:r>
            <w:r w:rsidRPr="005C064D">
              <w:rPr>
                <w:rFonts w:eastAsiaTheme="minorHAnsi"/>
                <w:bCs/>
                <w:lang w:eastAsia="en-US"/>
              </w:rPr>
              <w:t>остановлени</w:t>
            </w:r>
            <w:r w:rsidR="00770BD4" w:rsidRPr="005C064D">
              <w:rPr>
                <w:rFonts w:eastAsiaTheme="minorHAnsi"/>
                <w:bCs/>
                <w:lang w:eastAsia="en-US"/>
              </w:rPr>
              <w:t>ем Правительства Российской Федерации</w:t>
            </w:r>
            <w:r w:rsidRPr="005C064D">
              <w:rPr>
                <w:rFonts w:eastAsiaTheme="minorHAnsi"/>
                <w:bCs/>
                <w:lang w:eastAsia="en-US"/>
              </w:rPr>
              <w:t xml:space="preserve"> от 30.05.2018 № 626</w:t>
            </w:r>
          </w:p>
          <w:p w:rsidR="000F0578" w:rsidRPr="005C064D" w:rsidRDefault="000F0578" w:rsidP="00CB3E14">
            <w:pPr>
              <w:autoSpaceDE w:val="0"/>
              <w:autoSpaceDN w:val="0"/>
              <w:adjustRightInd w:val="0"/>
              <w:jc w:val="both"/>
              <w:rPr>
                <w:rFonts w:eastAsiaTheme="minorHAnsi"/>
              </w:rPr>
            </w:pPr>
          </w:p>
          <w:p w:rsidR="00237F19" w:rsidRPr="005C064D" w:rsidRDefault="00237F19" w:rsidP="00CB3E14">
            <w:pPr>
              <w:tabs>
                <w:tab w:val="left" w:pos="993"/>
                <w:tab w:val="left" w:pos="1276"/>
              </w:tabs>
              <w:jc w:val="both"/>
              <w:rPr>
                <w:rFonts w:eastAsiaTheme="minorHAnsi"/>
                <w:bCs/>
                <w:lang w:eastAsia="en-US"/>
              </w:rPr>
            </w:pPr>
            <w:r w:rsidRPr="005C064D">
              <w:rPr>
                <w:rFonts w:eastAsiaTheme="minorHAnsi"/>
                <w:bCs/>
                <w:lang w:eastAsia="en-US"/>
              </w:rPr>
              <w:t>Независимая гарантия должна соответствова</w:t>
            </w:r>
            <w:r w:rsidR="00AE31D5">
              <w:rPr>
                <w:rFonts w:eastAsiaTheme="minorHAnsi"/>
                <w:bCs/>
                <w:lang w:eastAsia="en-US"/>
              </w:rPr>
              <w:t>ть требованиям статьи 45 Закона</w:t>
            </w:r>
          </w:p>
          <w:p w:rsidR="00237F19" w:rsidRPr="005C064D" w:rsidRDefault="00237F19" w:rsidP="00CB3E14">
            <w:pPr>
              <w:autoSpaceDE w:val="0"/>
              <w:autoSpaceDN w:val="0"/>
              <w:adjustRightInd w:val="0"/>
              <w:jc w:val="both"/>
              <w:rPr>
                <w:rFonts w:eastAsiaTheme="minorHAnsi"/>
              </w:rPr>
            </w:pPr>
          </w:p>
          <w:p w:rsidR="000F0578" w:rsidRPr="005C064D" w:rsidRDefault="000F0578" w:rsidP="00CB3E14">
            <w:pPr>
              <w:tabs>
                <w:tab w:val="left" w:pos="993"/>
                <w:tab w:val="left" w:pos="1276"/>
              </w:tabs>
              <w:jc w:val="both"/>
              <w:rPr>
                <w:rFonts w:eastAsiaTheme="minorHAnsi"/>
                <w:bCs/>
                <w:lang w:eastAsia="en-US"/>
              </w:rPr>
            </w:pPr>
            <w:r w:rsidRPr="005C064D">
              <w:rPr>
                <w:rFonts w:eastAsiaTheme="minorHAnsi"/>
                <w:bCs/>
                <w:lang w:eastAsia="en-US"/>
              </w:rPr>
              <w:t xml:space="preserve">Реквизиты счета, на котором в соответствии с законодательством РФ учитываются операции со средствами, поступающими заказчику: </w:t>
            </w:r>
          </w:p>
          <w:p w:rsidR="000F0578" w:rsidRPr="005C064D" w:rsidRDefault="000F0578" w:rsidP="00CB3E14">
            <w:pPr>
              <w:jc w:val="both"/>
            </w:pPr>
          </w:p>
          <w:p w:rsidR="00FE071C" w:rsidRPr="00E31017" w:rsidRDefault="00FE071C" w:rsidP="00FE071C">
            <w:pPr>
              <w:widowControl w:val="0"/>
              <w:autoSpaceDE w:val="0"/>
              <w:autoSpaceDN w:val="0"/>
              <w:adjustRightInd w:val="0"/>
            </w:pPr>
            <w:r w:rsidRPr="00E31017">
              <w:t>ИНН 2632100740, КПП 770301001</w:t>
            </w:r>
          </w:p>
          <w:p w:rsidR="00FE071C" w:rsidRPr="000668C2" w:rsidRDefault="00FE071C" w:rsidP="00FE071C">
            <w:pPr>
              <w:jc w:val="both"/>
            </w:pPr>
            <w:r w:rsidRPr="000668C2">
              <w:rPr>
                <w:u w:val="single"/>
              </w:rPr>
              <w:t>р/счет</w:t>
            </w:r>
            <w:r w:rsidRPr="000668C2">
              <w:t xml:space="preserve"> № 40701810500020000436</w:t>
            </w:r>
          </w:p>
          <w:p w:rsidR="00FE071C" w:rsidRPr="000668C2" w:rsidRDefault="00FE071C" w:rsidP="00FE071C">
            <w:pPr>
              <w:jc w:val="both"/>
            </w:pPr>
            <w:r w:rsidRPr="000668C2">
              <w:rPr>
                <w:u w:val="single"/>
              </w:rPr>
              <w:t>Банк</w:t>
            </w:r>
            <w:r w:rsidRPr="000668C2">
              <w:t>: ПАО СБЕРБАНК г. Москва  </w:t>
            </w:r>
          </w:p>
          <w:p w:rsidR="00FE071C" w:rsidRPr="000668C2" w:rsidRDefault="00FE071C" w:rsidP="00FE071C">
            <w:pPr>
              <w:jc w:val="both"/>
            </w:pPr>
            <w:r w:rsidRPr="000668C2">
              <w:rPr>
                <w:u w:val="single"/>
              </w:rPr>
              <w:t>Корреспондентский счет:</w:t>
            </w:r>
            <w:r w:rsidRPr="000668C2">
              <w:t xml:space="preserve"> 30101810400000000225</w:t>
            </w:r>
          </w:p>
          <w:p w:rsidR="000F0578" w:rsidRPr="005C064D" w:rsidRDefault="00FE071C" w:rsidP="00FE071C">
            <w:r w:rsidRPr="000668C2">
              <w:rPr>
                <w:u w:val="single"/>
              </w:rPr>
              <w:t>БИК</w:t>
            </w:r>
            <w:r w:rsidRPr="000668C2">
              <w:t>: 044525225</w:t>
            </w:r>
          </w:p>
          <w:p w:rsidR="000F0578" w:rsidRPr="005C064D" w:rsidRDefault="000F0578" w:rsidP="00CB3E14">
            <w:pPr>
              <w:jc w:val="both"/>
              <w:rPr>
                <w:noProof/>
                <w:lang w:eastAsia="en-US"/>
              </w:rPr>
            </w:pPr>
          </w:p>
          <w:p w:rsidR="000F0578" w:rsidRPr="005C064D" w:rsidRDefault="000F0578" w:rsidP="00CB3E14">
            <w:pPr>
              <w:jc w:val="both"/>
              <w:rPr>
                <w:rFonts w:eastAsiaTheme="minorHAnsi"/>
                <w:bCs/>
                <w:lang w:eastAsia="en-US"/>
              </w:rPr>
            </w:pPr>
            <w:r w:rsidRPr="005C064D">
              <w:rPr>
                <w:rFonts w:eastAsiaTheme="minorHAnsi"/>
                <w:bCs/>
                <w:lang w:eastAsia="en-US"/>
              </w:rPr>
              <w:t xml:space="preserve">Реквизиты счета для перечисления денежных средств в случае, предусмотренном частью 13 статьи 44 Закона: </w:t>
            </w:r>
          </w:p>
          <w:p w:rsidR="000F0578" w:rsidRPr="005C064D" w:rsidRDefault="000F0578" w:rsidP="00CB3E14">
            <w:pPr>
              <w:jc w:val="both"/>
            </w:pPr>
          </w:p>
          <w:p w:rsidR="00FE071C" w:rsidRPr="00E31017" w:rsidRDefault="00FE071C" w:rsidP="00FE071C">
            <w:pPr>
              <w:widowControl w:val="0"/>
              <w:autoSpaceDE w:val="0"/>
              <w:autoSpaceDN w:val="0"/>
              <w:adjustRightInd w:val="0"/>
            </w:pPr>
            <w:r w:rsidRPr="00E31017">
              <w:t>ИНН 2632100740, КПП 770301001</w:t>
            </w:r>
          </w:p>
          <w:p w:rsidR="00FE071C" w:rsidRPr="000668C2" w:rsidRDefault="00FE071C" w:rsidP="00FE071C">
            <w:pPr>
              <w:jc w:val="both"/>
            </w:pPr>
            <w:r w:rsidRPr="000668C2">
              <w:rPr>
                <w:u w:val="single"/>
              </w:rPr>
              <w:t>р/счет</w:t>
            </w:r>
            <w:r w:rsidRPr="000668C2">
              <w:t xml:space="preserve"> № 40701810500020000436</w:t>
            </w:r>
          </w:p>
          <w:p w:rsidR="00FE071C" w:rsidRPr="000668C2" w:rsidRDefault="00FE071C" w:rsidP="00FE071C">
            <w:pPr>
              <w:jc w:val="both"/>
            </w:pPr>
            <w:r w:rsidRPr="000668C2">
              <w:rPr>
                <w:u w:val="single"/>
              </w:rPr>
              <w:t>Банк</w:t>
            </w:r>
            <w:r w:rsidRPr="000668C2">
              <w:t>: ПАО СБЕРБАНК г. Москва  </w:t>
            </w:r>
          </w:p>
          <w:p w:rsidR="00FE071C" w:rsidRPr="000668C2" w:rsidRDefault="00FE071C" w:rsidP="00FE071C">
            <w:pPr>
              <w:jc w:val="both"/>
            </w:pPr>
            <w:r w:rsidRPr="000668C2">
              <w:rPr>
                <w:u w:val="single"/>
              </w:rPr>
              <w:lastRenderedPageBreak/>
              <w:t>Корреспондентский счет:</w:t>
            </w:r>
            <w:r w:rsidRPr="000668C2">
              <w:t xml:space="preserve"> 30101810400000000225</w:t>
            </w:r>
          </w:p>
          <w:p w:rsidR="000F0578" w:rsidRPr="005C064D" w:rsidRDefault="00FE071C" w:rsidP="00FE071C">
            <w:r w:rsidRPr="000668C2">
              <w:rPr>
                <w:u w:val="single"/>
              </w:rPr>
              <w:t>БИК</w:t>
            </w:r>
            <w:r w:rsidRPr="000668C2">
              <w:t>: 044525225</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autoSpaceDE w:val="0"/>
              <w:autoSpaceDN w:val="0"/>
              <w:adjustRightInd w:val="0"/>
              <w:jc w:val="both"/>
              <w:rPr>
                <w:rFonts w:eastAsiaTheme="minorHAnsi"/>
                <w:b/>
                <w:bCs/>
                <w:lang w:eastAsia="en-US"/>
              </w:rPr>
            </w:pPr>
            <w:r w:rsidRPr="005C064D">
              <w:rPr>
                <w:b/>
              </w:rPr>
              <w:t>Размер обеспечения исполнения договора, гарантийных обязательств, порядок предоставления такого обеспечения</w:t>
            </w:r>
            <w:r w:rsidRPr="005C064D">
              <w:rPr>
                <w:rFonts w:eastAsiaTheme="minorHAnsi"/>
                <w:b/>
                <w:bCs/>
                <w:lang w:eastAsia="en-US"/>
              </w:rPr>
              <w:t xml:space="preserve">, требования к такому обеспечению (если требование обеспечения исполнения </w:t>
            </w:r>
            <w:r w:rsidR="00AC48FF" w:rsidRPr="005C064D">
              <w:rPr>
                <w:rFonts w:eastAsiaTheme="minorHAnsi"/>
                <w:b/>
                <w:bCs/>
                <w:lang w:eastAsia="en-US"/>
              </w:rPr>
              <w:t>договора</w:t>
            </w:r>
            <w:r w:rsidRPr="005C064D">
              <w:rPr>
                <w:rFonts w:eastAsiaTheme="minorHAnsi"/>
                <w:b/>
                <w:bCs/>
                <w:lang w:eastAsia="en-US"/>
              </w:rPr>
              <w:t xml:space="preserve">, гарантийных обязательств установлено в соответствии со </w:t>
            </w:r>
            <w:hyperlink r:id="rId11" w:history="1">
              <w:r w:rsidRPr="005C064D">
                <w:rPr>
                  <w:rFonts w:eastAsiaTheme="minorHAnsi"/>
                  <w:b/>
                  <w:bCs/>
                  <w:lang w:eastAsia="en-US"/>
                </w:rPr>
                <w:t>статьей 96</w:t>
              </w:r>
            </w:hyperlink>
            <w:r w:rsidRPr="005C064D">
              <w:rPr>
                <w:rFonts w:eastAsiaTheme="minorHAnsi"/>
                <w:b/>
                <w:bCs/>
                <w:lang w:eastAsia="en-US"/>
              </w:rPr>
              <w:t xml:space="preserve"> Закона)</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0F0578" w:rsidP="00FE071C">
            <w:pPr>
              <w:jc w:val="both"/>
            </w:pPr>
            <w:r w:rsidRPr="005C064D">
              <w:rPr>
                <w:b/>
              </w:rPr>
              <w:t xml:space="preserve">Размер обеспечения исполнения </w:t>
            </w:r>
            <w:r w:rsidR="00AC48FF" w:rsidRPr="005C064D">
              <w:rPr>
                <w:b/>
              </w:rPr>
              <w:t>договора</w:t>
            </w:r>
            <w:r w:rsidRPr="005C064D">
              <w:rPr>
                <w:b/>
              </w:rPr>
              <w:t>:</w:t>
            </w:r>
            <w:r w:rsidRPr="005C064D">
              <w:t xml:space="preserve"> </w:t>
            </w:r>
          </w:p>
          <w:p w:rsidR="00367E76" w:rsidRDefault="00CA76A6" w:rsidP="00FE071C">
            <w:pPr>
              <w:jc w:val="both"/>
            </w:pPr>
            <w:r w:rsidRPr="00291AEE">
              <w:t>Участник закупки</w:t>
            </w:r>
            <w:r w:rsidR="000F0578" w:rsidRPr="00291AEE">
              <w:t xml:space="preserve"> </w:t>
            </w:r>
            <w:r w:rsidR="00B90BFD" w:rsidRPr="005C064D">
              <w:t xml:space="preserve">в соответствии с пунктом </w:t>
            </w:r>
            <w:r w:rsidR="00B90BFD" w:rsidRPr="005C064D">
              <w:br/>
              <w:t xml:space="preserve">3 части 6 статьи 96 Закона предоставляет обеспечение исполнения договора в размере </w:t>
            </w:r>
            <w:r w:rsidR="00B90BFD" w:rsidRPr="005C064D">
              <w:br/>
            </w:r>
            <w:r w:rsidR="00F34726">
              <w:t>2</w:t>
            </w:r>
            <w:r w:rsidR="00B90BFD" w:rsidRPr="005C064D">
              <w:t>0 % от начальной (максимальной) цены договора, уменьшенной на размер а</w:t>
            </w:r>
            <w:r w:rsidR="006E51FC">
              <w:t xml:space="preserve">ванса </w:t>
            </w:r>
            <w:r w:rsidR="006E51FC">
              <w:br/>
              <w:t>(</w:t>
            </w:r>
            <w:r w:rsidR="00FE071C">
              <w:t>3</w:t>
            </w:r>
            <w:r w:rsidR="00AE31D5">
              <w:t>0 % от цены договора)</w:t>
            </w:r>
          </w:p>
          <w:p w:rsidR="00B90BFD" w:rsidRDefault="00B90BFD" w:rsidP="00FE071C">
            <w:pPr>
              <w:jc w:val="both"/>
            </w:pPr>
          </w:p>
          <w:p w:rsidR="008E4F3D" w:rsidRPr="008E4F3D" w:rsidRDefault="008E4F3D" w:rsidP="00FE071C">
            <w:pPr>
              <w:jc w:val="both"/>
              <w:rPr>
                <w:b/>
              </w:rPr>
            </w:pPr>
            <w:r w:rsidRPr="008E4F3D">
              <w:rPr>
                <w:b/>
              </w:rPr>
              <w:t>Размер</w:t>
            </w:r>
            <w:r>
              <w:rPr>
                <w:b/>
              </w:rPr>
              <w:t xml:space="preserve"> обеспечения</w:t>
            </w:r>
            <w:r w:rsidRPr="008E4F3D">
              <w:rPr>
                <w:b/>
              </w:rPr>
              <w:t xml:space="preserve"> гарантийных обязательств:</w:t>
            </w:r>
          </w:p>
          <w:p w:rsidR="002066EB" w:rsidRDefault="002360AF" w:rsidP="00FE071C">
            <w:pPr>
              <w:jc w:val="both"/>
            </w:pPr>
            <w:r>
              <w:t>Установлено</w:t>
            </w:r>
            <w:r w:rsidR="00AF3B91">
              <w:t xml:space="preserve"> в размере 10% (десяти процентов) от начальной (максимальной) цены </w:t>
            </w:r>
            <w:r w:rsidR="00374E6A">
              <w:t>д</w:t>
            </w:r>
            <w:r w:rsidR="00AF3B91">
              <w:t>оговора</w:t>
            </w:r>
            <w:r>
              <w:t>.</w:t>
            </w:r>
          </w:p>
          <w:p w:rsidR="00AF3B91" w:rsidRPr="005C064D" w:rsidRDefault="00AF3B91" w:rsidP="00FE071C">
            <w:pPr>
              <w:jc w:val="both"/>
            </w:pPr>
          </w:p>
          <w:p w:rsidR="000F0578" w:rsidRPr="005C064D" w:rsidRDefault="000F0578" w:rsidP="00FE071C">
            <w:pPr>
              <w:pStyle w:val="ae"/>
              <w:tabs>
                <w:tab w:val="left" w:pos="0"/>
              </w:tabs>
              <w:spacing w:after="0"/>
              <w:ind w:left="0"/>
              <w:jc w:val="both"/>
            </w:pPr>
            <w:r w:rsidRPr="005C064D">
              <w:rPr>
                <w:b/>
              </w:rPr>
              <w:t>Порядок предоставления обеспечения</w:t>
            </w:r>
            <w:r w:rsidR="008E4F3D" w:rsidRPr="008E4F3D">
              <w:rPr>
                <w:b/>
              </w:rPr>
              <w:t xml:space="preserve"> договора/гарантийных обязательств</w:t>
            </w:r>
            <w:r w:rsidRPr="005C064D">
              <w:rPr>
                <w:b/>
              </w:rPr>
              <w:t>:</w:t>
            </w:r>
            <w:r w:rsidRPr="005C064D">
              <w:t xml:space="preserve"> </w:t>
            </w:r>
          </w:p>
          <w:p w:rsidR="000F0578" w:rsidRPr="005C064D" w:rsidRDefault="000F0578" w:rsidP="00FE071C">
            <w:pPr>
              <w:contextualSpacing/>
              <w:jc w:val="both"/>
            </w:pPr>
            <w:r w:rsidRPr="005C064D">
              <w:t>Способ обеспечения исполнения</w:t>
            </w:r>
            <w:r w:rsidR="008E4F3D">
              <w:t xml:space="preserve"> </w:t>
            </w:r>
            <w:r w:rsidR="00AC48FF" w:rsidRPr="005C064D">
              <w:t>договора</w:t>
            </w:r>
            <w:r w:rsidR="008E4F3D" w:rsidRPr="008E4F3D">
              <w:rPr>
                <w:b/>
              </w:rPr>
              <w:t>/</w:t>
            </w:r>
            <w:r w:rsidR="008E4F3D" w:rsidRPr="008E4F3D">
              <w:t>гарантийных обязательств</w:t>
            </w:r>
            <w:r w:rsidRPr="005C064D">
              <w:t xml:space="preserve">, срок действия </w:t>
            </w:r>
            <w:r w:rsidR="00B42953">
              <w:t>независимой</w:t>
            </w:r>
            <w:r w:rsidR="00B42953" w:rsidRPr="005C064D">
              <w:t xml:space="preserve"> </w:t>
            </w:r>
            <w:r w:rsidRPr="005C064D">
              <w:t xml:space="preserve">гарантии определяются в соответствии с требованиями Закона участником закупки, с которым заключается договор, самостоятельно. При этом срок действия </w:t>
            </w:r>
            <w:r w:rsidR="00B42953">
              <w:t>независимой</w:t>
            </w:r>
            <w:r w:rsidR="00B42953" w:rsidRPr="005C064D">
              <w:t xml:space="preserve"> </w:t>
            </w:r>
            <w:r w:rsidRPr="005C064D">
              <w:t xml:space="preserve">гарантии должен превышать предусмотренный договором срок исполнения обязательств, которые должны быть обеспечены такой </w:t>
            </w:r>
            <w:r w:rsidR="00B42953">
              <w:t>независимой</w:t>
            </w:r>
            <w:r w:rsidR="00B42953" w:rsidRPr="005C064D">
              <w:t xml:space="preserve"> </w:t>
            </w:r>
            <w:r w:rsidRPr="005C064D">
              <w:t>гарантией, не менее чем на один месяц, в том числе в случае его изменения в соответствии со статьей 95 Закона.</w:t>
            </w:r>
          </w:p>
          <w:p w:rsidR="000F0578" w:rsidRPr="005C064D" w:rsidRDefault="000F0578" w:rsidP="00FE071C">
            <w:pPr>
              <w:jc w:val="both"/>
            </w:pPr>
            <w:r w:rsidRPr="005C064D">
              <w:t xml:space="preserve">Обеспечение исполнения </w:t>
            </w:r>
            <w:r w:rsidR="00B42B81" w:rsidRPr="005C064D">
              <w:t>договора</w:t>
            </w:r>
            <w:r w:rsidR="008E4F3D" w:rsidRPr="005C064D">
              <w:t xml:space="preserve"> договора</w:t>
            </w:r>
            <w:r w:rsidR="008E4F3D" w:rsidRPr="008E4F3D">
              <w:rPr>
                <w:b/>
              </w:rPr>
              <w:t>/</w:t>
            </w:r>
            <w:r w:rsidR="008E4F3D" w:rsidRPr="008E4F3D">
              <w:t>гарантийных обязательств</w:t>
            </w:r>
            <w:r w:rsidR="008E4F3D">
              <w:t xml:space="preserve"> </w:t>
            </w:r>
            <w:r w:rsidRPr="005C064D">
              <w:t xml:space="preserve">не предоставляется в случае заключения </w:t>
            </w:r>
            <w:r w:rsidR="00B42B81" w:rsidRPr="005C064D">
              <w:t>договора</w:t>
            </w:r>
            <w:r w:rsidRPr="005C064D">
              <w:t xml:space="preserve"> с участником закупки, которы</w:t>
            </w:r>
            <w:r w:rsidR="00AE31D5">
              <w:t>й является казенным учреждением</w:t>
            </w:r>
          </w:p>
          <w:p w:rsidR="000F0578" w:rsidRPr="005C064D" w:rsidRDefault="000F0578" w:rsidP="00FE071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jc w:val="both"/>
              <w:rPr>
                <w:b/>
              </w:rPr>
            </w:pPr>
            <w:r w:rsidRPr="005C064D">
              <w:rPr>
                <w:b/>
              </w:rPr>
              <w:t>Реквизиты счета для внесения обеспечения</w:t>
            </w:r>
            <w:r w:rsidR="008E4F3D">
              <w:rPr>
                <w:b/>
              </w:rPr>
              <w:t xml:space="preserve"> </w:t>
            </w:r>
            <w:r w:rsidR="008E4F3D" w:rsidRPr="008E4F3D">
              <w:rPr>
                <w:b/>
              </w:rPr>
              <w:t>договора/гарантийных обязательств</w:t>
            </w:r>
            <w:r w:rsidRPr="005C064D">
              <w:rPr>
                <w:b/>
              </w:rPr>
              <w:t xml:space="preserve">: </w:t>
            </w:r>
          </w:p>
          <w:p w:rsidR="00252615" w:rsidRDefault="00252615" w:rsidP="00FE071C">
            <w:pPr>
              <w:tabs>
                <w:tab w:val="left" w:pos="284"/>
                <w:tab w:val="left" w:pos="567"/>
                <w:tab w:val="left" w:pos="1134"/>
                <w:tab w:val="left" w:pos="1276"/>
              </w:tabs>
              <w:ind w:hanging="13"/>
              <w:jc w:val="both"/>
            </w:pPr>
            <w:r w:rsidRPr="00A11166">
              <w:t xml:space="preserve">Наименование: </w:t>
            </w:r>
          </w:p>
          <w:p w:rsidR="00252615" w:rsidRPr="00A11166" w:rsidRDefault="00252615" w:rsidP="00FE071C">
            <w:pPr>
              <w:tabs>
                <w:tab w:val="left" w:pos="284"/>
                <w:tab w:val="left" w:pos="567"/>
                <w:tab w:val="left" w:pos="1134"/>
                <w:tab w:val="left" w:pos="1276"/>
              </w:tabs>
              <w:ind w:hanging="13"/>
              <w:jc w:val="both"/>
            </w:pPr>
            <w:r w:rsidRPr="00A11166">
              <w:t xml:space="preserve">акционерное общество «КАВКАЗ.РФ» </w:t>
            </w:r>
          </w:p>
          <w:p w:rsidR="00252615" w:rsidRPr="00A11166" w:rsidRDefault="00252615" w:rsidP="00FE071C">
            <w:pPr>
              <w:tabs>
                <w:tab w:val="left" w:pos="284"/>
                <w:tab w:val="left" w:pos="567"/>
                <w:tab w:val="left" w:pos="1134"/>
                <w:tab w:val="left" w:pos="1276"/>
              </w:tabs>
              <w:ind w:hanging="13"/>
              <w:jc w:val="both"/>
            </w:pPr>
            <w:r w:rsidRPr="00A11166">
              <w:t>р/счет № 40701810500020000436</w:t>
            </w:r>
          </w:p>
          <w:p w:rsidR="00252615" w:rsidRPr="00A11166" w:rsidRDefault="00252615" w:rsidP="00FE071C">
            <w:pPr>
              <w:tabs>
                <w:tab w:val="left" w:pos="284"/>
                <w:tab w:val="left" w:pos="567"/>
                <w:tab w:val="left" w:pos="1134"/>
                <w:tab w:val="left" w:pos="1276"/>
              </w:tabs>
              <w:ind w:hanging="13"/>
              <w:jc w:val="both"/>
            </w:pPr>
            <w:r w:rsidRPr="00A11166">
              <w:t xml:space="preserve">Банк: ПАО СБЕРБАНК г. Москва </w:t>
            </w:r>
          </w:p>
          <w:p w:rsidR="00252615" w:rsidRPr="00A11166" w:rsidRDefault="00252615" w:rsidP="00FE071C">
            <w:pPr>
              <w:tabs>
                <w:tab w:val="left" w:pos="284"/>
                <w:tab w:val="left" w:pos="567"/>
                <w:tab w:val="left" w:pos="1134"/>
                <w:tab w:val="left" w:pos="1276"/>
              </w:tabs>
              <w:ind w:hanging="13"/>
              <w:jc w:val="both"/>
            </w:pPr>
            <w:r w:rsidRPr="00A11166">
              <w:t>Корреспондентский счет: 30101810400000000225</w:t>
            </w:r>
          </w:p>
          <w:p w:rsidR="00252615" w:rsidRPr="00D12001" w:rsidRDefault="00252615" w:rsidP="00FE071C">
            <w:pPr>
              <w:tabs>
                <w:tab w:val="left" w:pos="284"/>
                <w:tab w:val="left" w:pos="567"/>
                <w:tab w:val="left" w:pos="1134"/>
                <w:tab w:val="left" w:pos="1276"/>
              </w:tabs>
              <w:ind w:hanging="13"/>
              <w:jc w:val="both"/>
            </w:pPr>
            <w:r w:rsidRPr="00A11166">
              <w:t>БИК: 044525225</w:t>
            </w:r>
          </w:p>
          <w:p w:rsidR="003C51F6" w:rsidRPr="00895CCB" w:rsidRDefault="000F0578" w:rsidP="00FE071C">
            <w:pPr>
              <w:jc w:val="both"/>
              <w:rPr>
                <w:bCs/>
                <w:i/>
              </w:rPr>
            </w:pPr>
            <w:r w:rsidRPr="005C064D">
              <w:t xml:space="preserve">При этом в случае </w:t>
            </w:r>
            <w:r w:rsidR="00ED6C10">
              <w:t xml:space="preserve">предоставления </w:t>
            </w:r>
            <w:r w:rsidRPr="005C064D">
              <w:t xml:space="preserve">обеспечения исполнения договора в виде внесения денежных средств, в назначении платежа указывается: </w:t>
            </w:r>
            <w:r w:rsidR="00420EAB" w:rsidRPr="00D12001">
              <w:rPr>
                <w:i/>
              </w:rPr>
              <w:t>«</w:t>
            </w:r>
            <w:r w:rsidR="00252615" w:rsidRPr="0029628E">
              <w:rPr>
                <w:i/>
              </w:rPr>
              <w:t xml:space="preserve">Обеспечение исполнения договора заключаемого по итогам электронного конкурса на право заключения договора на </w:t>
            </w:r>
            <w:r w:rsidR="00B43793" w:rsidRPr="00821751">
              <w:rPr>
                <w:i/>
              </w:rPr>
              <w:t xml:space="preserve">выполнение проектно-изыскательских работ </w:t>
            </w:r>
            <w:r w:rsidR="00FE071C">
              <w:rPr>
                <w:i/>
              </w:rPr>
              <w:t>по объектам:</w:t>
            </w:r>
            <w:r w:rsidR="00FE071C" w:rsidRPr="0033204E">
              <w:t xml:space="preserve"> </w:t>
            </w:r>
            <w:r w:rsidR="00FE071C" w:rsidRPr="00301F29">
              <w:rPr>
                <w:i/>
              </w:rPr>
              <w:t xml:space="preserve">«Всесезонный туристско-рекреационный комплекс «Армхи», Республика Ингушетия. Система искусственного </w:t>
            </w:r>
            <w:r w:rsidR="00FE071C" w:rsidRPr="00301F29">
              <w:rPr>
                <w:i/>
              </w:rPr>
              <w:lastRenderedPageBreak/>
              <w:t xml:space="preserve">снегообразования. Этап 1» (объект № 1), «Всесезонный туристско-рекреационный комплекс «Армхи», Республика Ингушетия. Горнолыжные трассы </w:t>
            </w:r>
            <w:r w:rsidR="00132D6E" w:rsidRPr="00132D6E">
              <w:rPr>
                <w:i/>
              </w:rPr>
              <w:t>АР1, АР2, АР4, АР7, АР8</w:t>
            </w:r>
            <w:r w:rsidR="00FE071C" w:rsidRPr="00301F29">
              <w:rPr>
                <w:i/>
              </w:rPr>
              <w:t>» (объект № 2)</w:t>
            </w:r>
            <w:r w:rsidR="00597B0D">
              <w:rPr>
                <w:i/>
              </w:rPr>
              <w:t>»</w:t>
            </w:r>
            <w:r w:rsidR="00B43793">
              <w:rPr>
                <w:bCs/>
                <w:i/>
              </w:rPr>
              <w:t>.</w:t>
            </w:r>
          </w:p>
          <w:p w:rsidR="008E4F3D" w:rsidRPr="000E15F3" w:rsidRDefault="00ED6C10" w:rsidP="00FE071C">
            <w:pPr>
              <w:jc w:val="both"/>
              <w:rPr>
                <w:i/>
              </w:rPr>
            </w:pPr>
            <w:r>
              <w:t xml:space="preserve">В </w:t>
            </w:r>
            <w:r w:rsidR="008E4F3D" w:rsidRPr="009A5050">
              <w:t xml:space="preserve">случае </w:t>
            </w:r>
            <w:r>
              <w:t xml:space="preserve">предоставления </w:t>
            </w:r>
            <w:r w:rsidR="008E4F3D" w:rsidRPr="009A5050">
              <w:t xml:space="preserve">обеспечения гарантийных обязательств по </w:t>
            </w:r>
            <w:r w:rsidR="008E4F3D">
              <w:t>д</w:t>
            </w:r>
            <w:r w:rsidR="008E4F3D" w:rsidRPr="009A5050">
              <w:t xml:space="preserve">оговору в виде внесения денежных средств в назначении платежа указывается: </w:t>
            </w:r>
            <w:r w:rsidR="008E4F3D" w:rsidRPr="007058B8">
              <w:rPr>
                <w:i/>
              </w:rPr>
              <w:t>«</w:t>
            </w:r>
            <w:r w:rsidR="00252615" w:rsidRPr="0029628E">
              <w:rPr>
                <w:i/>
              </w:rPr>
              <w:t xml:space="preserve">Обеспечение гарантийных обязательств по договору на </w:t>
            </w:r>
            <w:r w:rsidR="00B43793" w:rsidRPr="00821751">
              <w:rPr>
                <w:i/>
              </w:rPr>
              <w:t xml:space="preserve">выполнение проектно-изыскательских </w:t>
            </w:r>
            <w:r w:rsidR="00301F29" w:rsidRPr="00821751">
              <w:rPr>
                <w:i/>
              </w:rPr>
              <w:t xml:space="preserve">работ </w:t>
            </w:r>
            <w:r w:rsidR="00301F29">
              <w:rPr>
                <w:i/>
              </w:rPr>
              <w:t>по объектам:</w:t>
            </w:r>
            <w:r w:rsidR="00301F29" w:rsidRPr="0033204E">
              <w:t xml:space="preserve"> </w:t>
            </w:r>
            <w:r w:rsidR="00301F29" w:rsidRPr="00301F29">
              <w:rPr>
                <w:i/>
              </w:rPr>
              <w:t xml:space="preserve">«Всесезонный туристско-рекреационный комплекс «Армхи», Республика Ингушетия. Система искусственного снегообразования. Этап 1» (объект № 1), «Всесезонный туристско-рекреационный комплекс «Армхи», Республика Ингушетия. Горнолыжные трассы </w:t>
            </w:r>
            <w:r w:rsidR="00132D6E" w:rsidRPr="00132D6E">
              <w:rPr>
                <w:i/>
              </w:rPr>
              <w:t>АР1, АР2, АР4, АР7, АР8</w:t>
            </w:r>
            <w:r w:rsidR="00301F29" w:rsidRPr="00301F29">
              <w:rPr>
                <w:i/>
              </w:rPr>
              <w:t>» (объект № 2)</w:t>
            </w:r>
            <w:r w:rsidR="00597B0D">
              <w:rPr>
                <w:i/>
              </w:rPr>
              <w:t>»</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Информация о банковском сопровождении договора в соответствии со статьей 35 Закона</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323585" w:rsidP="00CB3E14">
            <w:pPr>
              <w:autoSpaceDE w:val="0"/>
              <w:autoSpaceDN w:val="0"/>
              <w:adjustRightInd w:val="0"/>
              <w:jc w:val="both"/>
              <w:rPr>
                <w:noProof/>
              </w:rPr>
            </w:pPr>
            <w:r w:rsidRPr="005C064D">
              <w:t xml:space="preserve">Информация </w:t>
            </w:r>
            <w:r w:rsidRPr="00ED6C10">
              <w:rPr>
                <w:noProof/>
              </w:rPr>
              <w:t>определена приложением</w:t>
            </w:r>
            <w:r>
              <w:rPr>
                <w:noProof/>
              </w:rPr>
              <w:t xml:space="preserve"> № 4</w:t>
            </w:r>
            <w:r w:rsidRPr="00ED6C10">
              <w:rPr>
                <w:noProof/>
              </w:rPr>
              <w:t xml:space="preserve"> к извещению «Проект </w:t>
            </w:r>
            <w:r>
              <w:rPr>
                <w:noProof/>
              </w:rPr>
              <w:t>договора</w:t>
            </w:r>
            <w:r w:rsidRPr="00ED6C10">
              <w:rPr>
                <w:noProof/>
              </w:rPr>
              <w:t>»</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Казначейское сопровождение договора</w:t>
            </w:r>
          </w:p>
        </w:tc>
        <w:tc>
          <w:tcPr>
            <w:tcW w:w="2701" w:type="pct"/>
            <w:tcBorders>
              <w:top w:val="single" w:sz="4" w:space="0" w:color="auto"/>
              <w:left w:val="single" w:sz="4" w:space="0" w:color="auto"/>
              <w:bottom w:val="single" w:sz="4" w:space="0" w:color="auto"/>
              <w:right w:val="single" w:sz="4" w:space="0" w:color="auto"/>
            </w:tcBorders>
          </w:tcPr>
          <w:p w:rsidR="00ED6C10" w:rsidRPr="005C064D" w:rsidRDefault="00FA0809" w:rsidP="007246C8">
            <w:pPr>
              <w:autoSpaceDE w:val="0"/>
              <w:autoSpaceDN w:val="0"/>
              <w:adjustRightInd w:val="0"/>
              <w:jc w:val="both"/>
              <w:rPr>
                <w:noProof/>
              </w:rPr>
            </w:pPr>
            <w:r w:rsidRPr="005C064D">
              <w:t xml:space="preserve">Информация </w:t>
            </w:r>
            <w:r w:rsidR="00ED6C10" w:rsidRPr="00ED6C10">
              <w:rPr>
                <w:noProof/>
              </w:rPr>
              <w:t>определена приложением</w:t>
            </w:r>
            <w:r w:rsidR="000349CB">
              <w:rPr>
                <w:noProof/>
              </w:rPr>
              <w:t xml:space="preserve"> № 4</w:t>
            </w:r>
            <w:r w:rsidR="00ED6C10" w:rsidRPr="00ED6C10">
              <w:rPr>
                <w:noProof/>
              </w:rPr>
              <w:t xml:space="preserve"> к извещению «Проект </w:t>
            </w:r>
            <w:r w:rsidR="008557AA">
              <w:rPr>
                <w:noProof/>
              </w:rPr>
              <w:t>договора</w:t>
            </w:r>
            <w:r w:rsidR="00ED6C10" w:rsidRPr="00ED6C10">
              <w:rPr>
                <w:noProof/>
              </w:rPr>
              <w:t>»</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i/>
                <w:lang w:eastAsia="en-US"/>
              </w:rPr>
            </w:pPr>
            <w:r w:rsidRPr="005C064D">
              <w:rPr>
                <w:rFonts w:eastAsiaTheme="minorHAnsi"/>
                <w:b/>
                <w:bCs/>
                <w:lang w:eastAsia="en-US"/>
              </w:rPr>
              <w:t>Информация о возможности заказчика заключить договоры, указанные в части 10 статьи 34 Закона, с несколькими участниками закупки с указанием количества указанных договоров</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9B6CB6" w:rsidP="00CB3E14">
            <w:pPr>
              <w:rPr>
                <w:noProof/>
              </w:rPr>
            </w:pPr>
            <w:r w:rsidRPr="005C064D">
              <w:rPr>
                <w:noProof/>
                <w:lang w:eastAsia="en-US"/>
              </w:rPr>
              <w:t>Возможность н</w:t>
            </w:r>
            <w:r w:rsidR="0082767B" w:rsidRPr="005C064D">
              <w:rPr>
                <w:noProof/>
                <w:lang w:eastAsia="en-US"/>
              </w:rPr>
              <w:t>е установлена</w:t>
            </w:r>
          </w:p>
        </w:tc>
      </w:tr>
      <w:tr w:rsidR="000F0578" w:rsidRPr="005C064D" w:rsidTr="00AD14BE">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Информация о возможности одностороннего отказа от исполнения договора в соответствии со статьей 95 Закона</w:t>
            </w:r>
          </w:p>
        </w:tc>
        <w:tc>
          <w:tcPr>
            <w:tcW w:w="2701" w:type="pct"/>
            <w:tcBorders>
              <w:top w:val="single" w:sz="4" w:space="0" w:color="auto"/>
              <w:left w:val="single" w:sz="4" w:space="0" w:color="auto"/>
              <w:bottom w:val="single" w:sz="4" w:space="0" w:color="auto"/>
              <w:right w:val="single" w:sz="4" w:space="0" w:color="auto"/>
            </w:tcBorders>
          </w:tcPr>
          <w:p w:rsidR="000F0578" w:rsidRPr="005C064D" w:rsidRDefault="000F0578" w:rsidP="007246C8">
            <w:pPr>
              <w:autoSpaceDE w:val="0"/>
              <w:autoSpaceDN w:val="0"/>
              <w:adjustRightInd w:val="0"/>
              <w:jc w:val="both"/>
              <w:rPr>
                <w:noProof/>
              </w:rPr>
            </w:pPr>
            <w:r w:rsidRPr="005C064D">
              <w:rPr>
                <w:noProof/>
              </w:rPr>
              <w:t xml:space="preserve">Возможность одностороннего отказа </w:t>
            </w:r>
            <w:r w:rsidR="00F118FA" w:rsidRPr="005C064D">
              <w:rPr>
                <w:noProof/>
              </w:rPr>
              <w:br/>
            </w:r>
            <w:r w:rsidRPr="005C064D">
              <w:rPr>
                <w:noProof/>
              </w:rPr>
              <w:t xml:space="preserve">от исполнения </w:t>
            </w:r>
            <w:r w:rsidR="00FA0809" w:rsidRPr="005C064D">
              <w:rPr>
                <w:noProof/>
              </w:rPr>
              <w:t>договора</w:t>
            </w:r>
            <w:r w:rsidRPr="005C064D">
              <w:rPr>
                <w:noProof/>
              </w:rPr>
              <w:t xml:space="preserve"> в соответствии со статьей 95 Закона предусмотрена </w:t>
            </w:r>
            <w:r w:rsidR="00B0121E" w:rsidRPr="00B0121E">
              <w:rPr>
                <w:noProof/>
              </w:rPr>
              <w:t>приложением</w:t>
            </w:r>
            <w:r w:rsidR="000349CB">
              <w:rPr>
                <w:noProof/>
              </w:rPr>
              <w:t xml:space="preserve"> № 4</w:t>
            </w:r>
            <w:r w:rsidR="00B0121E" w:rsidRPr="00B0121E">
              <w:rPr>
                <w:noProof/>
              </w:rPr>
              <w:t xml:space="preserve"> к извещению «Проект </w:t>
            </w:r>
            <w:r w:rsidR="009D1783">
              <w:rPr>
                <w:noProof/>
              </w:rPr>
              <w:t>договора</w:t>
            </w:r>
            <w:r w:rsidR="000349CB">
              <w:rPr>
                <w:noProof/>
              </w:rPr>
              <w:t>»</w:t>
            </w:r>
          </w:p>
        </w:tc>
      </w:tr>
      <w:tr w:rsidR="000F0578" w:rsidRPr="005C064D" w:rsidTr="00E94147">
        <w:trPr>
          <w:trHeight w:val="281"/>
        </w:trPr>
        <w:tc>
          <w:tcPr>
            <w:tcW w:w="327"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0F0578" w:rsidRPr="005C064D" w:rsidRDefault="000F0578" w:rsidP="00CB3E14">
            <w:pPr>
              <w:jc w:val="both"/>
              <w:rPr>
                <w:rFonts w:eastAsiaTheme="minorHAnsi"/>
                <w:b/>
                <w:bCs/>
                <w:lang w:eastAsia="en-US"/>
              </w:rPr>
            </w:pPr>
            <w:r w:rsidRPr="005C064D">
              <w:rPr>
                <w:rFonts w:eastAsiaTheme="minorHAnsi"/>
                <w:b/>
                <w:bCs/>
                <w:lang w:eastAsia="en-US"/>
              </w:rPr>
              <w:t>Дата и время окончания срока подачи заявок на участие в закупке</w:t>
            </w:r>
          </w:p>
        </w:tc>
        <w:tc>
          <w:tcPr>
            <w:tcW w:w="2701" w:type="pct"/>
            <w:tcBorders>
              <w:top w:val="single" w:sz="4" w:space="0" w:color="auto"/>
              <w:left w:val="single" w:sz="4" w:space="0" w:color="auto"/>
              <w:bottom w:val="single" w:sz="4" w:space="0" w:color="auto"/>
              <w:right w:val="single" w:sz="4" w:space="0" w:color="auto"/>
            </w:tcBorders>
            <w:vAlign w:val="center"/>
          </w:tcPr>
          <w:p w:rsidR="000F0578" w:rsidRPr="005C064D" w:rsidRDefault="00132D6E" w:rsidP="005E4638">
            <w:pPr>
              <w:rPr>
                <w:noProof/>
              </w:rPr>
            </w:pPr>
            <w:r>
              <w:t>12</w:t>
            </w:r>
            <w:r w:rsidR="00192877" w:rsidRPr="005C064D">
              <w:t>.</w:t>
            </w:r>
            <w:r w:rsidR="00031421">
              <w:t>12</w:t>
            </w:r>
            <w:r w:rsidR="000F0578" w:rsidRPr="005C064D">
              <w:t>.20</w:t>
            </w:r>
            <w:r w:rsidR="009B6CB6" w:rsidRPr="005C064D">
              <w:t>2</w:t>
            </w:r>
            <w:r w:rsidR="003E13C0">
              <w:t>4</w:t>
            </w:r>
            <w:r w:rsidR="009B6CB6" w:rsidRPr="005C064D">
              <w:t xml:space="preserve"> г.</w:t>
            </w:r>
            <w:r w:rsidR="000F0578" w:rsidRPr="005C064D">
              <w:t xml:space="preserve"> </w:t>
            </w:r>
            <w:r w:rsidR="00DA3207">
              <w:t>11</w:t>
            </w:r>
            <w:r w:rsidR="00192877" w:rsidRPr="005C064D">
              <w:t>:00</w:t>
            </w:r>
            <w:r w:rsidR="000F0578" w:rsidRPr="005C064D">
              <w:t xml:space="preserve"> </w:t>
            </w:r>
            <w:r w:rsidR="0082767B" w:rsidRPr="005C064D">
              <w:t>(мск)</w:t>
            </w:r>
          </w:p>
        </w:tc>
      </w:tr>
      <w:tr w:rsidR="005E2A17" w:rsidRPr="005C064D" w:rsidTr="00E94147">
        <w:trPr>
          <w:trHeight w:val="281"/>
        </w:trPr>
        <w:tc>
          <w:tcPr>
            <w:tcW w:w="327" w:type="pct"/>
            <w:tcBorders>
              <w:top w:val="single" w:sz="4" w:space="0" w:color="auto"/>
              <w:left w:val="single" w:sz="4" w:space="0" w:color="auto"/>
              <w:bottom w:val="single" w:sz="4" w:space="0" w:color="auto"/>
              <w:right w:val="single" w:sz="4" w:space="0" w:color="auto"/>
            </w:tcBorders>
          </w:tcPr>
          <w:p w:rsidR="005E2A17" w:rsidRPr="005C064D" w:rsidRDefault="005E2A17"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5E2A17" w:rsidRPr="005C064D" w:rsidRDefault="005E2A17" w:rsidP="00CB3E14">
            <w:pPr>
              <w:jc w:val="both"/>
              <w:rPr>
                <w:rFonts w:eastAsiaTheme="minorHAnsi"/>
                <w:b/>
                <w:bCs/>
                <w:lang w:eastAsia="en-US"/>
              </w:rPr>
            </w:pPr>
            <w:r w:rsidRPr="005C064D">
              <w:rPr>
                <w:rFonts w:eastAsiaTheme="minorHAnsi"/>
                <w:b/>
                <w:bCs/>
                <w:lang w:eastAsia="en-US"/>
              </w:rPr>
              <w:t>Дата окончания срока рассмотрения и оценки первых частей заявок на участие в электронном конкурсе (за исключением случая, предусмотренного частью 19 статью 48 Закона)</w:t>
            </w:r>
          </w:p>
        </w:tc>
        <w:tc>
          <w:tcPr>
            <w:tcW w:w="2701" w:type="pct"/>
            <w:tcBorders>
              <w:top w:val="single" w:sz="4" w:space="0" w:color="auto"/>
              <w:left w:val="single" w:sz="4" w:space="0" w:color="auto"/>
              <w:bottom w:val="single" w:sz="4" w:space="0" w:color="auto"/>
              <w:right w:val="single" w:sz="4" w:space="0" w:color="auto"/>
            </w:tcBorders>
            <w:vAlign w:val="center"/>
          </w:tcPr>
          <w:p w:rsidR="005E2A17" w:rsidRPr="005C064D" w:rsidRDefault="005E2A17" w:rsidP="00CB3E14">
            <w:pPr>
              <w:autoSpaceDE w:val="0"/>
              <w:autoSpaceDN w:val="0"/>
              <w:adjustRightInd w:val="0"/>
              <w:jc w:val="both"/>
              <w:rPr>
                <w:rFonts w:eastAsiaTheme="minorHAnsi"/>
              </w:rPr>
            </w:pPr>
            <w:r w:rsidRPr="005C064D">
              <w:t xml:space="preserve">Закупка в соответствии с частью 19 </w:t>
            </w:r>
            <w:r w:rsidR="00DD6FFB" w:rsidRPr="005C064D">
              <w:t xml:space="preserve">статьи </w:t>
            </w:r>
            <w:r w:rsidRPr="005C064D">
              <w:t>48 Закона</w:t>
            </w:r>
            <w:r w:rsidR="0061160B" w:rsidRPr="005C064D">
              <w:t xml:space="preserve"> (заявка </w:t>
            </w:r>
            <w:r w:rsidR="00DD6FFB" w:rsidRPr="005C064D">
              <w:t xml:space="preserve">на участие в электронном конкурсе </w:t>
            </w:r>
            <w:r w:rsidR="0061160B" w:rsidRPr="005C064D">
              <w:t>состоит из второй и третьей частей)</w:t>
            </w:r>
          </w:p>
        </w:tc>
      </w:tr>
      <w:tr w:rsidR="005E2A17" w:rsidRPr="005C064D" w:rsidTr="005E2A17">
        <w:trPr>
          <w:trHeight w:val="281"/>
        </w:trPr>
        <w:tc>
          <w:tcPr>
            <w:tcW w:w="327" w:type="pct"/>
            <w:tcBorders>
              <w:top w:val="single" w:sz="4" w:space="0" w:color="auto"/>
              <w:left w:val="single" w:sz="4" w:space="0" w:color="auto"/>
              <w:bottom w:val="single" w:sz="4" w:space="0" w:color="auto"/>
              <w:right w:val="single" w:sz="4" w:space="0" w:color="auto"/>
            </w:tcBorders>
          </w:tcPr>
          <w:p w:rsidR="005E2A17" w:rsidRPr="005C064D" w:rsidRDefault="005E2A17"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5E2A17" w:rsidRPr="005C064D" w:rsidRDefault="005E2A17" w:rsidP="00CB3E14">
            <w:pPr>
              <w:jc w:val="both"/>
              <w:rPr>
                <w:rFonts w:eastAsiaTheme="minorHAnsi"/>
                <w:b/>
                <w:bCs/>
                <w:lang w:eastAsia="en-US"/>
              </w:rPr>
            </w:pPr>
            <w:r w:rsidRPr="005C064D">
              <w:rPr>
                <w:rFonts w:eastAsiaTheme="minorHAnsi"/>
                <w:b/>
                <w:bCs/>
                <w:lang w:eastAsia="en-US"/>
              </w:rPr>
              <w:t xml:space="preserve">Дата проведения процедуры подачи предложений о цене договора либо о сумме цен единиц товара, работы, услуги (в случае, предусмотренном частью 24 статьи 22 Закона) в случае проведения электронного конкурса (за исключением случая, </w:t>
            </w:r>
            <w:r w:rsidRPr="005C064D">
              <w:rPr>
                <w:rFonts w:eastAsiaTheme="minorHAnsi"/>
                <w:b/>
                <w:bCs/>
                <w:lang w:eastAsia="en-US"/>
              </w:rPr>
              <w:lastRenderedPageBreak/>
              <w:t>предусмотренного частью 19 статьи 48 Закона)</w:t>
            </w:r>
          </w:p>
        </w:tc>
        <w:tc>
          <w:tcPr>
            <w:tcW w:w="2701" w:type="pct"/>
            <w:tcBorders>
              <w:top w:val="single" w:sz="4" w:space="0" w:color="auto"/>
              <w:left w:val="single" w:sz="4" w:space="0" w:color="auto"/>
              <w:bottom w:val="single" w:sz="4" w:space="0" w:color="auto"/>
              <w:right w:val="single" w:sz="4" w:space="0" w:color="auto"/>
            </w:tcBorders>
            <w:vAlign w:val="center"/>
          </w:tcPr>
          <w:p w:rsidR="005E2A17" w:rsidRPr="005C064D" w:rsidRDefault="005E2A17" w:rsidP="00CB3E14">
            <w:pPr>
              <w:autoSpaceDE w:val="0"/>
              <w:autoSpaceDN w:val="0"/>
              <w:adjustRightInd w:val="0"/>
              <w:jc w:val="both"/>
            </w:pPr>
            <w:r w:rsidRPr="005C064D">
              <w:lastRenderedPageBreak/>
              <w:t xml:space="preserve">Закупка в соответствии с частью 19 </w:t>
            </w:r>
            <w:r w:rsidR="00DD6FFB" w:rsidRPr="005C064D">
              <w:t xml:space="preserve">статьи </w:t>
            </w:r>
            <w:r w:rsidRPr="005C064D">
              <w:t>48 Закона</w:t>
            </w:r>
            <w:r w:rsidR="00DD6FFB" w:rsidRPr="005C064D">
              <w:t xml:space="preserve"> (не предусмотрено проведение процедуры подачи предложений о цене договора)</w:t>
            </w:r>
          </w:p>
        </w:tc>
      </w:tr>
      <w:tr w:rsidR="005E2A17" w:rsidRPr="005C064D" w:rsidTr="00E94147">
        <w:trPr>
          <w:trHeight w:val="281"/>
        </w:trPr>
        <w:tc>
          <w:tcPr>
            <w:tcW w:w="327" w:type="pct"/>
            <w:tcBorders>
              <w:top w:val="single" w:sz="4" w:space="0" w:color="auto"/>
              <w:left w:val="single" w:sz="4" w:space="0" w:color="auto"/>
              <w:bottom w:val="single" w:sz="4" w:space="0" w:color="auto"/>
              <w:right w:val="single" w:sz="4" w:space="0" w:color="auto"/>
            </w:tcBorders>
          </w:tcPr>
          <w:p w:rsidR="005E2A17" w:rsidRPr="005C064D" w:rsidRDefault="005E2A17"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5E2A17" w:rsidRPr="005C064D" w:rsidRDefault="005E2A17" w:rsidP="00CB3E14">
            <w:pPr>
              <w:jc w:val="both"/>
              <w:rPr>
                <w:rFonts w:eastAsiaTheme="minorHAnsi"/>
                <w:b/>
                <w:bCs/>
                <w:lang w:eastAsia="en-US"/>
              </w:rPr>
            </w:pPr>
            <w:r w:rsidRPr="005C064D">
              <w:rPr>
                <w:rFonts w:eastAsiaTheme="minorHAnsi"/>
                <w:b/>
                <w:bCs/>
                <w:lang w:eastAsia="en-US"/>
              </w:rPr>
              <w:t>Дата окончания срока рассмотрения и оценки вторых частей заявок на участие в электронном конкурсе</w:t>
            </w:r>
          </w:p>
        </w:tc>
        <w:tc>
          <w:tcPr>
            <w:tcW w:w="2701" w:type="pct"/>
            <w:tcBorders>
              <w:top w:val="single" w:sz="4" w:space="0" w:color="auto"/>
              <w:left w:val="single" w:sz="4" w:space="0" w:color="auto"/>
              <w:bottom w:val="single" w:sz="4" w:space="0" w:color="auto"/>
              <w:right w:val="single" w:sz="4" w:space="0" w:color="auto"/>
            </w:tcBorders>
            <w:vAlign w:val="center"/>
          </w:tcPr>
          <w:p w:rsidR="005E2A17" w:rsidRPr="005C064D" w:rsidRDefault="00132D6E" w:rsidP="00031421">
            <w:pPr>
              <w:rPr>
                <w:noProof/>
              </w:rPr>
            </w:pPr>
            <w:r>
              <w:t>16</w:t>
            </w:r>
            <w:r w:rsidR="005E4638" w:rsidRPr="005C064D">
              <w:t>.</w:t>
            </w:r>
            <w:r w:rsidR="00031421">
              <w:t>12</w:t>
            </w:r>
            <w:r w:rsidR="005E4638" w:rsidRPr="005C064D">
              <w:t>.202</w:t>
            </w:r>
            <w:r w:rsidR="005E4638">
              <w:t>4</w:t>
            </w:r>
            <w:r w:rsidR="005E4638" w:rsidRPr="005C064D">
              <w:t xml:space="preserve"> г.</w:t>
            </w:r>
          </w:p>
        </w:tc>
      </w:tr>
      <w:tr w:rsidR="005E2A17" w:rsidRPr="005C064D" w:rsidTr="00E94147">
        <w:trPr>
          <w:trHeight w:val="281"/>
        </w:trPr>
        <w:tc>
          <w:tcPr>
            <w:tcW w:w="327" w:type="pct"/>
            <w:tcBorders>
              <w:top w:val="single" w:sz="4" w:space="0" w:color="auto"/>
              <w:left w:val="single" w:sz="4" w:space="0" w:color="auto"/>
              <w:bottom w:val="single" w:sz="4" w:space="0" w:color="auto"/>
              <w:right w:val="single" w:sz="4" w:space="0" w:color="auto"/>
            </w:tcBorders>
          </w:tcPr>
          <w:p w:rsidR="005E2A17" w:rsidRPr="005C064D" w:rsidRDefault="005E2A17" w:rsidP="00CB3E14">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5E2A17" w:rsidRPr="005C064D" w:rsidRDefault="005E2A17" w:rsidP="00CB3E14">
            <w:pPr>
              <w:jc w:val="both"/>
              <w:rPr>
                <w:rFonts w:eastAsiaTheme="minorHAnsi"/>
                <w:b/>
                <w:bCs/>
                <w:lang w:eastAsia="en-US"/>
              </w:rPr>
            </w:pPr>
            <w:r w:rsidRPr="005C064D">
              <w:rPr>
                <w:rFonts w:eastAsiaTheme="minorHAnsi"/>
                <w:b/>
                <w:bCs/>
                <w:lang w:eastAsia="en-US"/>
              </w:rPr>
              <w:t xml:space="preserve">Дата подведения итогов определения поставщика (подрядчика, исполнителя) </w:t>
            </w:r>
          </w:p>
        </w:tc>
        <w:tc>
          <w:tcPr>
            <w:tcW w:w="2701" w:type="pct"/>
            <w:tcBorders>
              <w:top w:val="single" w:sz="4" w:space="0" w:color="auto"/>
              <w:left w:val="single" w:sz="4" w:space="0" w:color="auto"/>
              <w:bottom w:val="single" w:sz="4" w:space="0" w:color="auto"/>
              <w:right w:val="single" w:sz="4" w:space="0" w:color="auto"/>
            </w:tcBorders>
            <w:vAlign w:val="center"/>
          </w:tcPr>
          <w:p w:rsidR="005E2A17" w:rsidRPr="005C064D" w:rsidRDefault="00132D6E" w:rsidP="00031421">
            <w:pPr>
              <w:rPr>
                <w:noProof/>
              </w:rPr>
            </w:pPr>
            <w:r>
              <w:t>17</w:t>
            </w:r>
            <w:r w:rsidR="005E4638" w:rsidRPr="005C064D">
              <w:t>.</w:t>
            </w:r>
            <w:r w:rsidR="00031421">
              <w:t>12</w:t>
            </w:r>
            <w:r w:rsidR="005E4638" w:rsidRPr="005C064D">
              <w:t>.202</w:t>
            </w:r>
            <w:r w:rsidR="005E4638">
              <w:t>4</w:t>
            </w:r>
            <w:r w:rsidR="005E4638" w:rsidRPr="005C064D">
              <w:t xml:space="preserve"> г.</w:t>
            </w:r>
          </w:p>
        </w:tc>
      </w:tr>
      <w:tr w:rsidR="002C4E0B" w:rsidRPr="005C064D" w:rsidTr="008C6F12">
        <w:trPr>
          <w:trHeight w:val="281"/>
        </w:trPr>
        <w:tc>
          <w:tcPr>
            <w:tcW w:w="327" w:type="pct"/>
            <w:tcBorders>
              <w:top w:val="single" w:sz="4" w:space="0" w:color="auto"/>
              <w:left w:val="single" w:sz="4" w:space="0" w:color="auto"/>
              <w:bottom w:val="single" w:sz="4" w:space="0" w:color="auto"/>
              <w:right w:val="single" w:sz="4" w:space="0" w:color="auto"/>
            </w:tcBorders>
          </w:tcPr>
          <w:p w:rsidR="002C4E0B" w:rsidRPr="005C064D" w:rsidRDefault="002C4E0B" w:rsidP="002C4E0B">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2C4E0B" w:rsidRPr="005C064D" w:rsidRDefault="002C4E0B" w:rsidP="002C4E0B">
            <w:pPr>
              <w:jc w:val="both"/>
              <w:rPr>
                <w:rFonts w:eastAsiaTheme="minorHAnsi"/>
                <w:b/>
                <w:bCs/>
                <w:lang w:eastAsia="en-US"/>
              </w:rPr>
            </w:pPr>
            <w:r>
              <w:rPr>
                <w:rFonts w:eastAsiaTheme="minorHAnsi"/>
                <w:b/>
                <w:bCs/>
                <w:lang w:eastAsia="en-US"/>
              </w:rPr>
              <w:t>П</w:t>
            </w:r>
            <w:r w:rsidRPr="00001892">
              <w:rPr>
                <w:rFonts w:eastAsiaTheme="minorHAnsi"/>
                <w:b/>
                <w:bCs/>
                <w:lang w:eastAsia="en-US"/>
              </w:rPr>
              <w:t>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2701" w:type="pct"/>
            <w:tcBorders>
              <w:top w:val="single" w:sz="4" w:space="0" w:color="auto"/>
              <w:left w:val="single" w:sz="4" w:space="0" w:color="auto"/>
              <w:bottom w:val="single" w:sz="4" w:space="0" w:color="auto"/>
              <w:right w:val="single" w:sz="4" w:space="0" w:color="auto"/>
            </w:tcBorders>
          </w:tcPr>
          <w:p w:rsidR="002C4E0B" w:rsidRDefault="002C4E0B" w:rsidP="008C6F12">
            <w:r>
              <w:t>Установлено</w:t>
            </w:r>
          </w:p>
        </w:tc>
      </w:tr>
      <w:tr w:rsidR="002C4E0B" w:rsidRPr="005C064D" w:rsidTr="008C6F12">
        <w:trPr>
          <w:trHeight w:val="2735"/>
        </w:trPr>
        <w:tc>
          <w:tcPr>
            <w:tcW w:w="327" w:type="pct"/>
            <w:tcBorders>
              <w:top w:val="single" w:sz="4" w:space="0" w:color="auto"/>
              <w:left w:val="single" w:sz="4" w:space="0" w:color="auto"/>
              <w:bottom w:val="single" w:sz="4" w:space="0" w:color="auto"/>
              <w:right w:val="single" w:sz="4" w:space="0" w:color="auto"/>
            </w:tcBorders>
          </w:tcPr>
          <w:p w:rsidR="002C4E0B" w:rsidRPr="005C064D" w:rsidRDefault="002C4E0B" w:rsidP="002C4E0B">
            <w:pPr>
              <w:pStyle w:val="ab"/>
              <w:widowControl w:val="0"/>
              <w:numPr>
                <w:ilvl w:val="0"/>
                <w:numId w:val="2"/>
              </w:numPr>
              <w:tabs>
                <w:tab w:val="left" w:pos="110"/>
              </w:tabs>
              <w:spacing w:after="0"/>
              <w:ind w:hanging="578"/>
              <w:jc w:val="center"/>
              <w:rPr>
                <w:b/>
                <w:szCs w:val="24"/>
              </w:rPr>
            </w:pPr>
          </w:p>
        </w:tc>
        <w:tc>
          <w:tcPr>
            <w:tcW w:w="1972" w:type="pct"/>
            <w:tcBorders>
              <w:top w:val="single" w:sz="4" w:space="0" w:color="auto"/>
              <w:left w:val="single" w:sz="4" w:space="0" w:color="auto"/>
              <w:bottom w:val="single" w:sz="4" w:space="0" w:color="auto"/>
              <w:right w:val="single" w:sz="4" w:space="0" w:color="auto"/>
            </w:tcBorders>
          </w:tcPr>
          <w:p w:rsidR="002C4E0B" w:rsidRPr="005C064D" w:rsidRDefault="00577DE3" w:rsidP="002C4E0B">
            <w:pPr>
              <w:jc w:val="both"/>
              <w:rPr>
                <w:rFonts w:eastAsiaTheme="minorHAnsi"/>
                <w:b/>
                <w:bCs/>
                <w:lang w:eastAsia="en-US"/>
              </w:rPr>
            </w:pPr>
            <w:r>
              <w:rPr>
                <w:rFonts w:eastAsiaTheme="minorHAnsi"/>
                <w:b/>
                <w:bCs/>
                <w:lang w:eastAsia="en-US"/>
              </w:rPr>
              <w:t>Д</w:t>
            </w:r>
            <w:r w:rsidRPr="00577DE3">
              <w:rPr>
                <w:rFonts w:eastAsiaTheme="minorHAnsi"/>
                <w:b/>
                <w:bCs/>
                <w:lang w:eastAsia="en-US"/>
              </w:rPr>
              <w:t>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ЕИС</w:t>
            </w:r>
          </w:p>
        </w:tc>
        <w:tc>
          <w:tcPr>
            <w:tcW w:w="2701" w:type="pct"/>
            <w:tcBorders>
              <w:top w:val="single" w:sz="4" w:space="0" w:color="auto"/>
              <w:left w:val="single" w:sz="4" w:space="0" w:color="auto"/>
              <w:bottom w:val="single" w:sz="4" w:space="0" w:color="auto"/>
              <w:right w:val="single" w:sz="4" w:space="0" w:color="auto"/>
            </w:tcBorders>
          </w:tcPr>
          <w:p w:rsidR="002C4E0B" w:rsidRPr="005C064D" w:rsidRDefault="00577DE3" w:rsidP="00105190">
            <w:pPr>
              <w:jc w:val="both"/>
            </w:pPr>
            <w:r>
              <w:t xml:space="preserve">Приложение </w:t>
            </w:r>
            <w:r w:rsidR="002C4E0B" w:rsidRPr="005C064D">
              <w:t>1. Описание объекта закупки</w:t>
            </w:r>
          </w:p>
          <w:p w:rsidR="002C4E0B" w:rsidRPr="005C064D" w:rsidRDefault="00585F7D" w:rsidP="00105190">
            <w:pPr>
              <w:jc w:val="both"/>
            </w:pPr>
            <w:r>
              <w:t xml:space="preserve">Приложение </w:t>
            </w:r>
            <w:r w:rsidR="002C4E0B" w:rsidRPr="005C064D">
              <w:t>2. Обоснование начальн</w:t>
            </w:r>
            <w:r w:rsidR="002C4E0B">
              <w:t>ой (максимальной) цены договора</w:t>
            </w:r>
          </w:p>
          <w:p w:rsidR="002C4E0B" w:rsidRPr="005C064D" w:rsidRDefault="00585F7D" w:rsidP="00105190">
            <w:pPr>
              <w:jc w:val="both"/>
            </w:pPr>
            <w:r>
              <w:t xml:space="preserve">Приложение </w:t>
            </w:r>
            <w:r w:rsidR="002C4E0B" w:rsidRPr="005C064D">
              <w:t>3. Требования к содержанию, составу заявки на участие в закупке и инструкция по ее заполнению.</w:t>
            </w:r>
          </w:p>
          <w:p w:rsidR="003F06DB" w:rsidRDefault="00585F7D" w:rsidP="00105190">
            <w:pPr>
              <w:jc w:val="both"/>
            </w:pPr>
            <w:r>
              <w:t xml:space="preserve">Приложение </w:t>
            </w:r>
            <w:r w:rsidR="002C4E0B" w:rsidRPr="005C064D">
              <w:t xml:space="preserve">4. </w:t>
            </w:r>
            <w:r w:rsidR="002C4E0B">
              <w:t xml:space="preserve">Проект </w:t>
            </w:r>
            <w:r w:rsidR="009D1783">
              <w:t>договора</w:t>
            </w:r>
            <w:r w:rsidR="003F06DB">
              <w:rPr>
                <w:bCs/>
              </w:rPr>
              <w:t xml:space="preserve"> </w:t>
            </w:r>
          </w:p>
          <w:p w:rsidR="004A2A3A" w:rsidRPr="005C064D" w:rsidRDefault="00585F7D" w:rsidP="00105190">
            <w:pPr>
              <w:jc w:val="both"/>
            </w:pPr>
            <w:r>
              <w:t xml:space="preserve">Приложение </w:t>
            </w:r>
            <w:r w:rsidR="009D7C10">
              <w:t>5</w:t>
            </w:r>
            <w:r w:rsidR="002C4E0B" w:rsidRPr="005C064D">
              <w:t>. Порядок рассмотрения и оцен</w:t>
            </w:r>
            <w:r w:rsidR="002C4E0B">
              <w:t>ки заявок на участие в конкурсе</w:t>
            </w:r>
          </w:p>
        </w:tc>
      </w:tr>
    </w:tbl>
    <w:p w:rsidR="00F95CC2" w:rsidRPr="001C74B7" w:rsidRDefault="00F95CC2" w:rsidP="00264ECB">
      <w:pPr>
        <w:jc w:val="both"/>
        <w:rPr>
          <w:i/>
        </w:rPr>
      </w:pPr>
      <w:bookmarkStart w:id="2" w:name="Par2"/>
      <w:bookmarkStart w:id="3" w:name="P40"/>
      <w:bookmarkEnd w:id="2"/>
      <w:bookmarkEnd w:id="3"/>
    </w:p>
    <w:sectPr w:rsidR="00F95CC2" w:rsidRPr="001C74B7" w:rsidSect="00BC6A24">
      <w:headerReference w:type="default" r:id="rId12"/>
      <w:pgSz w:w="11906" w:h="16840"/>
      <w:pgMar w:top="1134" w:right="680" w:bottom="993"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A59" w:rsidRDefault="002E5A59" w:rsidP="00004F6F">
      <w:r>
        <w:separator/>
      </w:r>
    </w:p>
  </w:endnote>
  <w:endnote w:type="continuationSeparator" w:id="0">
    <w:p w:rsidR="002E5A59" w:rsidRDefault="002E5A59" w:rsidP="0000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A59" w:rsidRDefault="002E5A59" w:rsidP="00004F6F">
      <w:r>
        <w:separator/>
      </w:r>
    </w:p>
  </w:footnote>
  <w:footnote w:type="continuationSeparator" w:id="0">
    <w:p w:rsidR="002E5A59" w:rsidRDefault="002E5A59" w:rsidP="0000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747943"/>
      <w:docPartObj>
        <w:docPartGallery w:val="Page Numbers (Top of Page)"/>
        <w:docPartUnique/>
      </w:docPartObj>
    </w:sdtPr>
    <w:sdtEndPr/>
    <w:sdtContent>
      <w:p w:rsidR="000349CB" w:rsidRDefault="000349CB">
        <w:pPr>
          <w:pStyle w:val="a8"/>
          <w:jc w:val="center"/>
        </w:pPr>
        <w:r>
          <w:fldChar w:fldCharType="begin"/>
        </w:r>
        <w:r>
          <w:instrText xml:space="preserve"> PAGE   \* MERGEFORMAT </w:instrText>
        </w:r>
        <w:r>
          <w:fldChar w:fldCharType="separate"/>
        </w:r>
        <w:r w:rsidR="00B335BE">
          <w:rPr>
            <w:noProof/>
          </w:rPr>
          <w:t>2</w:t>
        </w:r>
        <w:r>
          <w:rPr>
            <w:noProof/>
          </w:rPr>
          <w:fldChar w:fldCharType="end"/>
        </w:r>
      </w:p>
    </w:sdtContent>
  </w:sdt>
  <w:p w:rsidR="000349CB" w:rsidRDefault="000349C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3.95pt;height:238.05pt;visibility:visible" o:bullet="t">
        <v:imagedata r:id="rId1" o:title=""/>
      </v:shape>
    </w:pict>
  </w:numPicBullet>
  <w:numPicBullet w:numPicBulletId="1">
    <w:pict>
      <v:shape id="_x0000_i1027" type="#_x0000_t75" style="width:253.05pt;height:181.05pt;visibility:visible" o:bullet="t">
        <v:imagedata r:id="rId2" o:title=""/>
      </v:shape>
    </w:pict>
  </w:numPicBullet>
  <w:abstractNum w:abstractNumId="0" w15:restartNumberingAfterBreak="0">
    <w:nsid w:val="0FD17102"/>
    <w:multiLevelType w:val="multilevel"/>
    <w:tmpl w:val="50FE6F0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523F06"/>
    <w:multiLevelType w:val="hybridMultilevel"/>
    <w:tmpl w:val="76C28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8C4192"/>
    <w:multiLevelType w:val="hybridMultilevel"/>
    <w:tmpl w:val="4EA468AC"/>
    <w:lvl w:ilvl="0" w:tplc="E66C6FC6">
      <w:start w:val="1"/>
      <w:numFmt w:val="decimal"/>
      <w:lvlText w:val="%1)"/>
      <w:lvlJc w:val="left"/>
      <w:pPr>
        <w:ind w:left="366" w:hanging="360"/>
      </w:pPr>
    </w:lvl>
    <w:lvl w:ilvl="1" w:tplc="6112665E">
      <w:start w:val="1"/>
      <w:numFmt w:val="lowerLetter"/>
      <w:lvlText w:val="%2."/>
      <w:lvlJc w:val="left"/>
      <w:pPr>
        <w:ind w:left="1086" w:hanging="360"/>
      </w:pPr>
    </w:lvl>
    <w:lvl w:ilvl="2" w:tplc="91921A3A">
      <w:start w:val="1"/>
      <w:numFmt w:val="lowerRoman"/>
      <w:lvlText w:val="%3."/>
      <w:lvlJc w:val="right"/>
      <w:pPr>
        <w:ind w:left="1806" w:hanging="180"/>
      </w:pPr>
    </w:lvl>
    <w:lvl w:ilvl="3" w:tplc="8B4C6E76">
      <w:start w:val="1"/>
      <w:numFmt w:val="decimal"/>
      <w:lvlText w:val="%4."/>
      <w:lvlJc w:val="left"/>
      <w:pPr>
        <w:ind w:left="2526" w:hanging="360"/>
      </w:pPr>
    </w:lvl>
    <w:lvl w:ilvl="4" w:tplc="36DC23F2">
      <w:start w:val="1"/>
      <w:numFmt w:val="lowerLetter"/>
      <w:lvlText w:val="%5."/>
      <w:lvlJc w:val="left"/>
      <w:pPr>
        <w:ind w:left="3246" w:hanging="360"/>
      </w:pPr>
    </w:lvl>
    <w:lvl w:ilvl="5" w:tplc="68DE8644">
      <w:start w:val="1"/>
      <w:numFmt w:val="lowerRoman"/>
      <w:lvlText w:val="%6."/>
      <w:lvlJc w:val="right"/>
      <w:pPr>
        <w:ind w:left="3966" w:hanging="180"/>
      </w:pPr>
    </w:lvl>
    <w:lvl w:ilvl="6" w:tplc="5DF4B93A">
      <w:start w:val="1"/>
      <w:numFmt w:val="decimal"/>
      <w:lvlText w:val="%7."/>
      <w:lvlJc w:val="left"/>
      <w:pPr>
        <w:ind w:left="4686" w:hanging="360"/>
      </w:pPr>
    </w:lvl>
    <w:lvl w:ilvl="7" w:tplc="63EE3E3E">
      <w:start w:val="1"/>
      <w:numFmt w:val="lowerLetter"/>
      <w:lvlText w:val="%8."/>
      <w:lvlJc w:val="left"/>
      <w:pPr>
        <w:ind w:left="5406" w:hanging="360"/>
      </w:pPr>
    </w:lvl>
    <w:lvl w:ilvl="8" w:tplc="2FBE132C">
      <w:start w:val="1"/>
      <w:numFmt w:val="lowerRoman"/>
      <w:lvlText w:val="%9."/>
      <w:lvlJc w:val="right"/>
      <w:pPr>
        <w:ind w:left="6126" w:hanging="180"/>
      </w:pPr>
    </w:lvl>
  </w:abstractNum>
  <w:abstractNum w:abstractNumId="3" w15:restartNumberingAfterBreak="0">
    <w:nsid w:val="26E72846"/>
    <w:multiLevelType w:val="multilevel"/>
    <w:tmpl w:val="63007AA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15:restartNumberingAfterBreak="0">
    <w:nsid w:val="4F326AD9"/>
    <w:multiLevelType w:val="multilevel"/>
    <w:tmpl w:val="81FC2E5C"/>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299" w:hanging="720"/>
      </w:pPr>
      <w:rPr>
        <w:rFonts w:hint="default"/>
      </w:rPr>
    </w:lvl>
    <w:lvl w:ilvl="3">
      <w:start w:val="1"/>
      <w:numFmt w:val="decimal"/>
      <w:isLgl/>
      <w:lvlText w:val="%1.%2.%3.%4."/>
      <w:lvlJc w:val="left"/>
      <w:pPr>
        <w:ind w:left="3094" w:hanging="108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4324" w:hanging="1440"/>
      </w:pPr>
      <w:rPr>
        <w:rFonts w:hint="default"/>
      </w:rPr>
    </w:lvl>
    <w:lvl w:ilvl="6">
      <w:start w:val="1"/>
      <w:numFmt w:val="decimal"/>
      <w:isLgl/>
      <w:lvlText w:val="%1.%2.%3.%4.%5.%6.%7."/>
      <w:lvlJc w:val="left"/>
      <w:pPr>
        <w:ind w:left="5119" w:hanging="1800"/>
      </w:pPr>
      <w:rPr>
        <w:rFonts w:hint="default"/>
      </w:rPr>
    </w:lvl>
    <w:lvl w:ilvl="7">
      <w:start w:val="1"/>
      <w:numFmt w:val="decimal"/>
      <w:isLgl/>
      <w:lvlText w:val="%1.%2.%3.%4.%5.%6.%7.%8."/>
      <w:lvlJc w:val="left"/>
      <w:pPr>
        <w:ind w:left="5554" w:hanging="1800"/>
      </w:pPr>
      <w:rPr>
        <w:rFonts w:hint="default"/>
      </w:rPr>
    </w:lvl>
    <w:lvl w:ilvl="8">
      <w:start w:val="1"/>
      <w:numFmt w:val="decimal"/>
      <w:isLgl/>
      <w:lvlText w:val="%1.%2.%3.%4.%5.%6.%7.%8.%9."/>
      <w:lvlJc w:val="left"/>
      <w:pPr>
        <w:ind w:left="6349" w:hanging="2160"/>
      </w:pPr>
      <w:rPr>
        <w:rFonts w:hint="default"/>
      </w:rPr>
    </w:lvl>
  </w:abstractNum>
  <w:abstractNum w:abstractNumId="5" w15:restartNumberingAfterBreak="0">
    <w:nsid w:val="66A06212"/>
    <w:multiLevelType w:val="hybridMultilevel"/>
    <w:tmpl w:val="24AE889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35"/>
    <w:rsid w:val="000036C6"/>
    <w:rsid w:val="00004F6F"/>
    <w:rsid w:val="00005E31"/>
    <w:rsid w:val="00006095"/>
    <w:rsid w:val="00011256"/>
    <w:rsid w:val="00012518"/>
    <w:rsid w:val="00013B01"/>
    <w:rsid w:val="00015BEA"/>
    <w:rsid w:val="00023B80"/>
    <w:rsid w:val="00024002"/>
    <w:rsid w:val="00024A71"/>
    <w:rsid w:val="00026130"/>
    <w:rsid w:val="00027A45"/>
    <w:rsid w:val="00030F5A"/>
    <w:rsid w:val="00031421"/>
    <w:rsid w:val="000319E4"/>
    <w:rsid w:val="00031F22"/>
    <w:rsid w:val="00033E35"/>
    <w:rsid w:val="000349CB"/>
    <w:rsid w:val="00034FCE"/>
    <w:rsid w:val="00036FFA"/>
    <w:rsid w:val="0004069D"/>
    <w:rsid w:val="0004351C"/>
    <w:rsid w:val="000459AB"/>
    <w:rsid w:val="00046BC1"/>
    <w:rsid w:val="000547EB"/>
    <w:rsid w:val="00056A1E"/>
    <w:rsid w:val="00057C37"/>
    <w:rsid w:val="0006783F"/>
    <w:rsid w:val="000701D2"/>
    <w:rsid w:val="00070203"/>
    <w:rsid w:val="00075080"/>
    <w:rsid w:val="000771F1"/>
    <w:rsid w:val="0008066F"/>
    <w:rsid w:val="0008133B"/>
    <w:rsid w:val="000849CA"/>
    <w:rsid w:val="00085841"/>
    <w:rsid w:val="00086AB1"/>
    <w:rsid w:val="000873DC"/>
    <w:rsid w:val="000874BE"/>
    <w:rsid w:val="00087D68"/>
    <w:rsid w:val="00087FBF"/>
    <w:rsid w:val="00091E76"/>
    <w:rsid w:val="000929C4"/>
    <w:rsid w:val="0009360B"/>
    <w:rsid w:val="000A0036"/>
    <w:rsid w:val="000A2C8B"/>
    <w:rsid w:val="000A6F80"/>
    <w:rsid w:val="000B0512"/>
    <w:rsid w:val="000B1D94"/>
    <w:rsid w:val="000B1E01"/>
    <w:rsid w:val="000B2F47"/>
    <w:rsid w:val="000B4B9E"/>
    <w:rsid w:val="000B509E"/>
    <w:rsid w:val="000C22E2"/>
    <w:rsid w:val="000C381C"/>
    <w:rsid w:val="000C52BD"/>
    <w:rsid w:val="000D3620"/>
    <w:rsid w:val="000D36F3"/>
    <w:rsid w:val="000D4076"/>
    <w:rsid w:val="000D4264"/>
    <w:rsid w:val="000D4747"/>
    <w:rsid w:val="000D51AB"/>
    <w:rsid w:val="000D55D8"/>
    <w:rsid w:val="000D6C0B"/>
    <w:rsid w:val="000D78EF"/>
    <w:rsid w:val="000E0CDE"/>
    <w:rsid w:val="000E15F3"/>
    <w:rsid w:val="000E1D98"/>
    <w:rsid w:val="000E2AFE"/>
    <w:rsid w:val="000E465C"/>
    <w:rsid w:val="000E51F3"/>
    <w:rsid w:val="000F0578"/>
    <w:rsid w:val="000F25F8"/>
    <w:rsid w:val="000F3958"/>
    <w:rsid w:val="000F47E4"/>
    <w:rsid w:val="000F65D2"/>
    <w:rsid w:val="000F732F"/>
    <w:rsid w:val="001003D2"/>
    <w:rsid w:val="00105190"/>
    <w:rsid w:val="0010542C"/>
    <w:rsid w:val="001061A4"/>
    <w:rsid w:val="00115F7A"/>
    <w:rsid w:val="001207E7"/>
    <w:rsid w:val="00121A36"/>
    <w:rsid w:val="00123F1D"/>
    <w:rsid w:val="00126771"/>
    <w:rsid w:val="00127E48"/>
    <w:rsid w:val="00130014"/>
    <w:rsid w:val="00132D6E"/>
    <w:rsid w:val="00134054"/>
    <w:rsid w:val="00137329"/>
    <w:rsid w:val="00137753"/>
    <w:rsid w:val="00141765"/>
    <w:rsid w:val="001434DD"/>
    <w:rsid w:val="00144AE8"/>
    <w:rsid w:val="00144B4A"/>
    <w:rsid w:val="00147C7F"/>
    <w:rsid w:val="00151C55"/>
    <w:rsid w:val="00152558"/>
    <w:rsid w:val="001539FC"/>
    <w:rsid w:val="0015488C"/>
    <w:rsid w:val="00161E4F"/>
    <w:rsid w:val="00165B54"/>
    <w:rsid w:val="00165CC3"/>
    <w:rsid w:val="00166429"/>
    <w:rsid w:val="00172A2C"/>
    <w:rsid w:val="00174F88"/>
    <w:rsid w:val="00182BE5"/>
    <w:rsid w:val="00184E22"/>
    <w:rsid w:val="001853F7"/>
    <w:rsid w:val="00185EFB"/>
    <w:rsid w:val="0018686B"/>
    <w:rsid w:val="00190988"/>
    <w:rsid w:val="00191A05"/>
    <w:rsid w:val="00192316"/>
    <w:rsid w:val="00192877"/>
    <w:rsid w:val="00192907"/>
    <w:rsid w:val="00193F0C"/>
    <w:rsid w:val="0019414A"/>
    <w:rsid w:val="00194348"/>
    <w:rsid w:val="00194B57"/>
    <w:rsid w:val="001954F8"/>
    <w:rsid w:val="00197124"/>
    <w:rsid w:val="001A0C69"/>
    <w:rsid w:val="001B2981"/>
    <w:rsid w:val="001B3CBE"/>
    <w:rsid w:val="001B3E3C"/>
    <w:rsid w:val="001B3F3E"/>
    <w:rsid w:val="001B5ADA"/>
    <w:rsid w:val="001B609C"/>
    <w:rsid w:val="001B68EF"/>
    <w:rsid w:val="001C2F7D"/>
    <w:rsid w:val="001C5EF8"/>
    <w:rsid w:val="001C74B7"/>
    <w:rsid w:val="001D31FC"/>
    <w:rsid w:val="001D5285"/>
    <w:rsid w:val="001D7260"/>
    <w:rsid w:val="001E01D3"/>
    <w:rsid w:val="001E0FBC"/>
    <w:rsid w:val="001E25AA"/>
    <w:rsid w:val="001E3655"/>
    <w:rsid w:val="001E5A7C"/>
    <w:rsid w:val="001E7939"/>
    <w:rsid w:val="001F25CF"/>
    <w:rsid w:val="001F6AAC"/>
    <w:rsid w:val="00201230"/>
    <w:rsid w:val="00201773"/>
    <w:rsid w:val="00202350"/>
    <w:rsid w:val="0020239E"/>
    <w:rsid w:val="002046ED"/>
    <w:rsid w:val="00205AC1"/>
    <w:rsid w:val="002066EB"/>
    <w:rsid w:val="002115C1"/>
    <w:rsid w:val="002135B9"/>
    <w:rsid w:val="002143E9"/>
    <w:rsid w:val="0022127A"/>
    <w:rsid w:val="00222142"/>
    <w:rsid w:val="002306D2"/>
    <w:rsid w:val="002321A7"/>
    <w:rsid w:val="002321E1"/>
    <w:rsid w:val="002335B3"/>
    <w:rsid w:val="00234454"/>
    <w:rsid w:val="00234739"/>
    <w:rsid w:val="00234938"/>
    <w:rsid w:val="0023504A"/>
    <w:rsid w:val="002360AF"/>
    <w:rsid w:val="00237D84"/>
    <w:rsid w:val="00237F19"/>
    <w:rsid w:val="00242E35"/>
    <w:rsid w:val="002439B3"/>
    <w:rsid w:val="00245A7E"/>
    <w:rsid w:val="00246C78"/>
    <w:rsid w:val="00252615"/>
    <w:rsid w:val="002528FE"/>
    <w:rsid w:val="0025794C"/>
    <w:rsid w:val="00260324"/>
    <w:rsid w:val="00260B7E"/>
    <w:rsid w:val="00260EA9"/>
    <w:rsid w:val="00264090"/>
    <w:rsid w:val="00264613"/>
    <w:rsid w:val="00264ECB"/>
    <w:rsid w:val="00266A67"/>
    <w:rsid w:val="0027076F"/>
    <w:rsid w:val="00270E39"/>
    <w:rsid w:val="00271254"/>
    <w:rsid w:val="00271A73"/>
    <w:rsid w:val="002733AF"/>
    <w:rsid w:val="002741A9"/>
    <w:rsid w:val="002741B6"/>
    <w:rsid w:val="00274503"/>
    <w:rsid w:val="002751A9"/>
    <w:rsid w:val="00276E7D"/>
    <w:rsid w:val="00276F85"/>
    <w:rsid w:val="00280775"/>
    <w:rsid w:val="00281A47"/>
    <w:rsid w:val="002825E9"/>
    <w:rsid w:val="00282B75"/>
    <w:rsid w:val="002876DD"/>
    <w:rsid w:val="002879D4"/>
    <w:rsid w:val="00287CC8"/>
    <w:rsid w:val="00290ECE"/>
    <w:rsid w:val="0029125F"/>
    <w:rsid w:val="00291AEE"/>
    <w:rsid w:val="00294F26"/>
    <w:rsid w:val="00296BC1"/>
    <w:rsid w:val="00296FE1"/>
    <w:rsid w:val="00297D2E"/>
    <w:rsid w:val="00297DC3"/>
    <w:rsid w:val="002A0C9E"/>
    <w:rsid w:val="002A15B0"/>
    <w:rsid w:val="002A4816"/>
    <w:rsid w:val="002A5DA6"/>
    <w:rsid w:val="002A6F5D"/>
    <w:rsid w:val="002B2738"/>
    <w:rsid w:val="002B451F"/>
    <w:rsid w:val="002B5B6A"/>
    <w:rsid w:val="002B6458"/>
    <w:rsid w:val="002B70A5"/>
    <w:rsid w:val="002C10B1"/>
    <w:rsid w:val="002C1D85"/>
    <w:rsid w:val="002C46A7"/>
    <w:rsid w:val="002C4E0B"/>
    <w:rsid w:val="002C5F38"/>
    <w:rsid w:val="002D7709"/>
    <w:rsid w:val="002E0F9D"/>
    <w:rsid w:val="002E10E4"/>
    <w:rsid w:val="002E2223"/>
    <w:rsid w:val="002E23E3"/>
    <w:rsid w:val="002E34FE"/>
    <w:rsid w:val="002E4486"/>
    <w:rsid w:val="002E537F"/>
    <w:rsid w:val="002E5A59"/>
    <w:rsid w:val="002F267D"/>
    <w:rsid w:val="002F36FC"/>
    <w:rsid w:val="002F3E2D"/>
    <w:rsid w:val="002F5734"/>
    <w:rsid w:val="002F5AAD"/>
    <w:rsid w:val="002F5C8D"/>
    <w:rsid w:val="002F70F1"/>
    <w:rsid w:val="0030171B"/>
    <w:rsid w:val="00301F29"/>
    <w:rsid w:val="0030454E"/>
    <w:rsid w:val="00304747"/>
    <w:rsid w:val="003076A8"/>
    <w:rsid w:val="00312F8D"/>
    <w:rsid w:val="00313B2C"/>
    <w:rsid w:val="003147D4"/>
    <w:rsid w:val="0031664D"/>
    <w:rsid w:val="00322242"/>
    <w:rsid w:val="00323585"/>
    <w:rsid w:val="00326E1F"/>
    <w:rsid w:val="00327B4D"/>
    <w:rsid w:val="003309A3"/>
    <w:rsid w:val="00330FF6"/>
    <w:rsid w:val="0033204E"/>
    <w:rsid w:val="00332EBE"/>
    <w:rsid w:val="003376A3"/>
    <w:rsid w:val="00343CEB"/>
    <w:rsid w:val="003443FF"/>
    <w:rsid w:val="0034635F"/>
    <w:rsid w:val="00347F27"/>
    <w:rsid w:val="00350491"/>
    <w:rsid w:val="00354618"/>
    <w:rsid w:val="00355DCD"/>
    <w:rsid w:val="00356B91"/>
    <w:rsid w:val="00356D9E"/>
    <w:rsid w:val="003575BD"/>
    <w:rsid w:val="00360FBE"/>
    <w:rsid w:val="00362F08"/>
    <w:rsid w:val="003636E3"/>
    <w:rsid w:val="00365907"/>
    <w:rsid w:val="00367E76"/>
    <w:rsid w:val="00370AF1"/>
    <w:rsid w:val="003739D0"/>
    <w:rsid w:val="00374E6A"/>
    <w:rsid w:val="003832A8"/>
    <w:rsid w:val="003834AA"/>
    <w:rsid w:val="00384946"/>
    <w:rsid w:val="0039188C"/>
    <w:rsid w:val="00392533"/>
    <w:rsid w:val="00395CE6"/>
    <w:rsid w:val="00395E94"/>
    <w:rsid w:val="00396B63"/>
    <w:rsid w:val="003A2AF9"/>
    <w:rsid w:val="003A32E3"/>
    <w:rsid w:val="003A3FFE"/>
    <w:rsid w:val="003A40F1"/>
    <w:rsid w:val="003A6175"/>
    <w:rsid w:val="003B0EDF"/>
    <w:rsid w:val="003B4D2C"/>
    <w:rsid w:val="003B4F17"/>
    <w:rsid w:val="003B5026"/>
    <w:rsid w:val="003B51CC"/>
    <w:rsid w:val="003B5745"/>
    <w:rsid w:val="003C1549"/>
    <w:rsid w:val="003C3F53"/>
    <w:rsid w:val="003C51F6"/>
    <w:rsid w:val="003C66D9"/>
    <w:rsid w:val="003C6732"/>
    <w:rsid w:val="003D30A9"/>
    <w:rsid w:val="003D47EA"/>
    <w:rsid w:val="003D4A3E"/>
    <w:rsid w:val="003D53D5"/>
    <w:rsid w:val="003E07D8"/>
    <w:rsid w:val="003E13C0"/>
    <w:rsid w:val="003E1BD0"/>
    <w:rsid w:val="003E268F"/>
    <w:rsid w:val="003E2F68"/>
    <w:rsid w:val="003E3683"/>
    <w:rsid w:val="003E47C5"/>
    <w:rsid w:val="003E51C8"/>
    <w:rsid w:val="003E5506"/>
    <w:rsid w:val="003E5A57"/>
    <w:rsid w:val="003F026C"/>
    <w:rsid w:val="003F06DB"/>
    <w:rsid w:val="003F24C7"/>
    <w:rsid w:val="003F3C5A"/>
    <w:rsid w:val="003F4403"/>
    <w:rsid w:val="003F4E15"/>
    <w:rsid w:val="003F5287"/>
    <w:rsid w:val="003F5757"/>
    <w:rsid w:val="003F5F09"/>
    <w:rsid w:val="003F6C3E"/>
    <w:rsid w:val="00400F63"/>
    <w:rsid w:val="00401850"/>
    <w:rsid w:val="00401F4B"/>
    <w:rsid w:val="004022B9"/>
    <w:rsid w:val="00403D49"/>
    <w:rsid w:val="00406344"/>
    <w:rsid w:val="004160B0"/>
    <w:rsid w:val="00420EAB"/>
    <w:rsid w:val="00421982"/>
    <w:rsid w:val="00424F05"/>
    <w:rsid w:val="00425FCD"/>
    <w:rsid w:val="00431FFC"/>
    <w:rsid w:val="00432A96"/>
    <w:rsid w:val="00432E3D"/>
    <w:rsid w:val="00436184"/>
    <w:rsid w:val="0043626A"/>
    <w:rsid w:val="0043650A"/>
    <w:rsid w:val="00440FF8"/>
    <w:rsid w:val="00442443"/>
    <w:rsid w:val="00446538"/>
    <w:rsid w:val="0044670A"/>
    <w:rsid w:val="0044722F"/>
    <w:rsid w:val="004472E3"/>
    <w:rsid w:val="004474BA"/>
    <w:rsid w:val="0045309C"/>
    <w:rsid w:val="0045441B"/>
    <w:rsid w:val="004576E6"/>
    <w:rsid w:val="004601B8"/>
    <w:rsid w:val="00460331"/>
    <w:rsid w:val="00462E4F"/>
    <w:rsid w:val="00463C2C"/>
    <w:rsid w:val="00466A78"/>
    <w:rsid w:val="0047062C"/>
    <w:rsid w:val="00470A5D"/>
    <w:rsid w:val="0047270B"/>
    <w:rsid w:val="0047507D"/>
    <w:rsid w:val="00476957"/>
    <w:rsid w:val="00477DA0"/>
    <w:rsid w:val="00481CC4"/>
    <w:rsid w:val="0048303A"/>
    <w:rsid w:val="00483A7B"/>
    <w:rsid w:val="004866AA"/>
    <w:rsid w:val="004930CE"/>
    <w:rsid w:val="00496A9A"/>
    <w:rsid w:val="0049740C"/>
    <w:rsid w:val="004A2A3A"/>
    <w:rsid w:val="004B14D3"/>
    <w:rsid w:val="004B2652"/>
    <w:rsid w:val="004B2F60"/>
    <w:rsid w:val="004B3247"/>
    <w:rsid w:val="004B7E1E"/>
    <w:rsid w:val="004C217C"/>
    <w:rsid w:val="004C385B"/>
    <w:rsid w:val="004C3EAE"/>
    <w:rsid w:val="004C5A36"/>
    <w:rsid w:val="004C6761"/>
    <w:rsid w:val="004C7326"/>
    <w:rsid w:val="004E0E40"/>
    <w:rsid w:val="004E1CD8"/>
    <w:rsid w:val="004E3246"/>
    <w:rsid w:val="004E39A4"/>
    <w:rsid w:val="004E69B7"/>
    <w:rsid w:val="004E6DC9"/>
    <w:rsid w:val="004F4D4A"/>
    <w:rsid w:val="004F5229"/>
    <w:rsid w:val="004F5334"/>
    <w:rsid w:val="004F7454"/>
    <w:rsid w:val="005003B2"/>
    <w:rsid w:val="00503C24"/>
    <w:rsid w:val="0050537C"/>
    <w:rsid w:val="00505B3F"/>
    <w:rsid w:val="00506524"/>
    <w:rsid w:val="00506DAB"/>
    <w:rsid w:val="00510B3B"/>
    <w:rsid w:val="005148F1"/>
    <w:rsid w:val="00517BB4"/>
    <w:rsid w:val="005207C4"/>
    <w:rsid w:val="00522258"/>
    <w:rsid w:val="00524BD6"/>
    <w:rsid w:val="00526486"/>
    <w:rsid w:val="0053250F"/>
    <w:rsid w:val="00533222"/>
    <w:rsid w:val="00535485"/>
    <w:rsid w:val="005361A5"/>
    <w:rsid w:val="005372D2"/>
    <w:rsid w:val="00537426"/>
    <w:rsid w:val="0053757C"/>
    <w:rsid w:val="005403AE"/>
    <w:rsid w:val="00541BBB"/>
    <w:rsid w:val="00543300"/>
    <w:rsid w:val="00543B43"/>
    <w:rsid w:val="005505D0"/>
    <w:rsid w:val="00550674"/>
    <w:rsid w:val="0055329D"/>
    <w:rsid w:val="00555944"/>
    <w:rsid w:val="005565EF"/>
    <w:rsid w:val="00556F1C"/>
    <w:rsid w:val="00557405"/>
    <w:rsid w:val="005632FF"/>
    <w:rsid w:val="00570068"/>
    <w:rsid w:val="0057184D"/>
    <w:rsid w:val="00577DE3"/>
    <w:rsid w:val="0058050E"/>
    <w:rsid w:val="005854E6"/>
    <w:rsid w:val="00585F7D"/>
    <w:rsid w:val="00587065"/>
    <w:rsid w:val="005906AC"/>
    <w:rsid w:val="00594A39"/>
    <w:rsid w:val="00597B0D"/>
    <w:rsid w:val="005A1ED8"/>
    <w:rsid w:val="005A2CAF"/>
    <w:rsid w:val="005A35A7"/>
    <w:rsid w:val="005A3673"/>
    <w:rsid w:val="005A5600"/>
    <w:rsid w:val="005A57BF"/>
    <w:rsid w:val="005A5B75"/>
    <w:rsid w:val="005A61AA"/>
    <w:rsid w:val="005B3111"/>
    <w:rsid w:val="005B38F8"/>
    <w:rsid w:val="005B7517"/>
    <w:rsid w:val="005C000E"/>
    <w:rsid w:val="005C064D"/>
    <w:rsid w:val="005C09A2"/>
    <w:rsid w:val="005C45A3"/>
    <w:rsid w:val="005C72E0"/>
    <w:rsid w:val="005C76DF"/>
    <w:rsid w:val="005D0947"/>
    <w:rsid w:val="005D1CA2"/>
    <w:rsid w:val="005D541B"/>
    <w:rsid w:val="005E0A42"/>
    <w:rsid w:val="005E2A17"/>
    <w:rsid w:val="005E2DEF"/>
    <w:rsid w:val="005E345E"/>
    <w:rsid w:val="005E4638"/>
    <w:rsid w:val="005E4CEF"/>
    <w:rsid w:val="005F0E65"/>
    <w:rsid w:val="005F358A"/>
    <w:rsid w:val="005F490D"/>
    <w:rsid w:val="005F5803"/>
    <w:rsid w:val="00600B33"/>
    <w:rsid w:val="00606635"/>
    <w:rsid w:val="00607FE3"/>
    <w:rsid w:val="00610841"/>
    <w:rsid w:val="006112B5"/>
    <w:rsid w:val="0061160B"/>
    <w:rsid w:val="00613B10"/>
    <w:rsid w:val="00615314"/>
    <w:rsid w:val="006277E0"/>
    <w:rsid w:val="00630667"/>
    <w:rsid w:val="00630F73"/>
    <w:rsid w:val="006339C1"/>
    <w:rsid w:val="00635B10"/>
    <w:rsid w:val="0063762F"/>
    <w:rsid w:val="006405E9"/>
    <w:rsid w:val="00641217"/>
    <w:rsid w:val="00641FDF"/>
    <w:rsid w:val="00642D88"/>
    <w:rsid w:val="00642ECB"/>
    <w:rsid w:val="006438E6"/>
    <w:rsid w:val="00645188"/>
    <w:rsid w:val="00647038"/>
    <w:rsid w:val="00647507"/>
    <w:rsid w:val="00650821"/>
    <w:rsid w:val="00654764"/>
    <w:rsid w:val="00656EA3"/>
    <w:rsid w:val="00656EE4"/>
    <w:rsid w:val="00657FE3"/>
    <w:rsid w:val="00660710"/>
    <w:rsid w:val="00661D93"/>
    <w:rsid w:val="0067508B"/>
    <w:rsid w:val="00675D07"/>
    <w:rsid w:val="00675E0C"/>
    <w:rsid w:val="006801E3"/>
    <w:rsid w:val="006805B9"/>
    <w:rsid w:val="00680CEC"/>
    <w:rsid w:val="00685763"/>
    <w:rsid w:val="00686204"/>
    <w:rsid w:val="00686FCA"/>
    <w:rsid w:val="006938DE"/>
    <w:rsid w:val="006A03A8"/>
    <w:rsid w:val="006A1716"/>
    <w:rsid w:val="006A544B"/>
    <w:rsid w:val="006B21A4"/>
    <w:rsid w:val="006B40C4"/>
    <w:rsid w:val="006B46EB"/>
    <w:rsid w:val="006B4C2B"/>
    <w:rsid w:val="006B5F98"/>
    <w:rsid w:val="006C3388"/>
    <w:rsid w:val="006C3C87"/>
    <w:rsid w:val="006C7E19"/>
    <w:rsid w:val="006D1884"/>
    <w:rsid w:val="006D4D33"/>
    <w:rsid w:val="006D76EC"/>
    <w:rsid w:val="006E51FC"/>
    <w:rsid w:val="006F557D"/>
    <w:rsid w:val="006F5AD0"/>
    <w:rsid w:val="007003AA"/>
    <w:rsid w:val="00701A51"/>
    <w:rsid w:val="00703144"/>
    <w:rsid w:val="0070427D"/>
    <w:rsid w:val="007047F0"/>
    <w:rsid w:val="00706E80"/>
    <w:rsid w:val="007104A7"/>
    <w:rsid w:val="007111BE"/>
    <w:rsid w:val="00714EF1"/>
    <w:rsid w:val="00715692"/>
    <w:rsid w:val="00717AF7"/>
    <w:rsid w:val="00721902"/>
    <w:rsid w:val="007246C8"/>
    <w:rsid w:val="0072481D"/>
    <w:rsid w:val="00726958"/>
    <w:rsid w:val="00726A8A"/>
    <w:rsid w:val="00730EB6"/>
    <w:rsid w:val="007337B3"/>
    <w:rsid w:val="00734855"/>
    <w:rsid w:val="0073667A"/>
    <w:rsid w:val="00736E0D"/>
    <w:rsid w:val="00737042"/>
    <w:rsid w:val="0073727E"/>
    <w:rsid w:val="0074164E"/>
    <w:rsid w:val="007438B7"/>
    <w:rsid w:val="007445F9"/>
    <w:rsid w:val="00754240"/>
    <w:rsid w:val="00761DC2"/>
    <w:rsid w:val="00761EAE"/>
    <w:rsid w:val="007637E5"/>
    <w:rsid w:val="00766523"/>
    <w:rsid w:val="00770196"/>
    <w:rsid w:val="00770AD4"/>
    <w:rsid w:val="00770BD4"/>
    <w:rsid w:val="007732E0"/>
    <w:rsid w:val="00776E9E"/>
    <w:rsid w:val="00780DCA"/>
    <w:rsid w:val="00780E15"/>
    <w:rsid w:val="00781A06"/>
    <w:rsid w:val="00781C5F"/>
    <w:rsid w:val="007825D7"/>
    <w:rsid w:val="00786008"/>
    <w:rsid w:val="007863E0"/>
    <w:rsid w:val="00786923"/>
    <w:rsid w:val="00790046"/>
    <w:rsid w:val="00790E0C"/>
    <w:rsid w:val="00794E0A"/>
    <w:rsid w:val="00796B0A"/>
    <w:rsid w:val="007A1124"/>
    <w:rsid w:val="007A233F"/>
    <w:rsid w:val="007A2783"/>
    <w:rsid w:val="007A387C"/>
    <w:rsid w:val="007A4530"/>
    <w:rsid w:val="007A4FD8"/>
    <w:rsid w:val="007A6D82"/>
    <w:rsid w:val="007A70F7"/>
    <w:rsid w:val="007B2420"/>
    <w:rsid w:val="007B2ED9"/>
    <w:rsid w:val="007B7B42"/>
    <w:rsid w:val="007C40CC"/>
    <w:rsid w:val="007C7FB3"/>
    <w:rsid w:val="007D1CDF"/>
    <w:rsid w:val="007D2705"/>
    <w:rsid w:val="007D44B0"/>
    <w:rsid w:val="007D5EEF"/>
    <w:rsid w:val="007D7A85"/>
    <w:rsid w:val="007E2685"/>
    <w:rsid w:val="007E3820"/>
    <w:rsid w:val="007E5303"/>
    <w:rsid w:val="007E7244"/>
    <w:rsid w:val="007E77F8"/>
    <w:rsid w:val="007F01E1"/>
    <w:rsid w:val="007F352D"/>
    <w:rsid w:val="007F5167"/>
    <w:rsid w:val="007F55E7"/>
    <w:rsid w:val="007F7943"/>
    <w:rsid w:val="00801D1D"/>
    <w:rsid w:val="008048BF"/>
    <w:rsid w:val="008076E8"/>
    <w:rsid w:val="00810208"/>
    <w:rsid w:val="00810898"/>
    <w:rsid w:val="008160BA"/>
    <w:rsid w:val="00816E30"/>
    <w:rsid w:val="00817656"/>
    <w:rsid w:val="00817D88"/>
    <w:rsid w:val="008203BD"/>
    <w:rsid w:val="00820DE7"/>
    <w:rsid w:val="00824581"/>
    <w:rsid w:val="00824CC1"/>
    <w:rsid w:val="008257A3"/>
    <w:rsid w:val="008264E8"/>
    <w:rsid w:val="0082767B"/>
    <w:rsid w:val="0083113C"/>
    <w:rsid w:val="0083124C"/>
    <w:rsid w:val="008314B9"/>
    <w:rsid w:val="008339C7"/>
    <w:rsid w:val="00835706"/>
    <w:rsid w:val="00836DA0"/>
    <w:rsid w:val="00840131"/>
    <w:rsid w:val="008418AE"/>
    <w:rsid w:val="00841B50"/>
    <w:rsid w:val="00841E1B"/>
    <w:rsid w:val="00842E7D"/>
    <w:rsid w:val="0084546E"/>
    <w:rsid w:val="0084742B"/>
    <w:rsid w:val="008517FA"/>
    <w:rsid w:val="00854F0F"/>
    <w:rsid w:val="008557AA"/>
    <w:rsid w:val="008566A8"/>
    <w:rsid w:val="00860127"/>
    <w:rsid w:val="00867601"/>
    <w:rsid w:val="008700EE"/>
    <w:rsid w:val="00872B8F"/>
    <w:rsid w:val="00875192"/>
    <w:rsid w:val="00875C14"/>
    <w:rsid w:val="00882295"/>
    <w:rsid w:val="00886AAD"/>
    <w:rsid w:val="00890A14"/>
    <w:rsid w:val="00895CCB"/>
    <w:rsid w:val="008974A1"/>
    <w:rsid w:val="008A1100"/>
    <w:rsid w:val="008A3622"/>
    <w:rsid w:val="008A619E"/>
    <w:rsid w:val="008B04C5"/>
    <w:rsid w:val="008B6E73"/>
    <w:rsid w:val="008B733D"/>
    <w:rsid w:val="008C00FC"/>
    <w:rsid w:val="008C114A"/>
    <w:rsid w:val="008C337C"/>
    <w:rsid w:val="008C58AC"/>
    <w:rsid w:val="008C6C91"/>
    <w:rsid w:val="008C6F12"/>
    <w:rsid w:val="008C7303"/>
    <w:rsid w:val="008D0E7A"/>
    <w:rsid w:val="008D53FB"/>
    <w:rsid w:val="008D7016"/>
    <w:rsid w:val="008D70F9"/>
    <w:rsid w:val="008D7A65"/>
    <w:rsid w:val="008D7C2A"/>
    <w:rsid w:val="008E0AB9"/>
    <w:rsid w:val="008E1059"/>
    <w:rsid w:val="008E3B8D"/>
    <w:rsid w:val="008E4F3D"/>
    <w:rsid w:val="008E5AEA"/>
    <w:rsid w:val="008F0C52"/>
    <w:rsid w:val="008F0D35"/>
    <w:rsid w:val="008F1977"/>
    <w:rsid w:val="008F3545"/>
    <w:rsid w:val="008F40E7"/>
    <w:rsid w:val="008F6669"/>
    <w:rsid w:val="008F6A30"/>
    <w:rsid w:val="008F6E27"/>
    <w:rsid w:val="00903CFC"/>
    <w:rsid w:val="00904AAB"/>
    <w:rsid w:val="009055EC"/>
    <w:rsid w:val="009064E8"/>
    <w:rsid w:val="00906D45"/>
    <w:rsid w:val="009110B9"/>
    <w:rsid w:val="009112BE"/>
    <w:rsid w:val="00930F8F"/>
    <w:rsid w:val="00931CC1"/>
    <w:rsid w:val="00934F29"/>
    <w:rsid w:val="00935C5D"/>
    <w:rsid w:val="00935CD8"/>
    <w:rsid w:val="00937AF5"/>
    <w:rsid w:val="00942028"/>
    <w:rsid w:val="0094328B"/>
    <w:rsid w:val="00951AAD"/>
    <w:rsid w:val="00952B5F"/>
    <w:rsid w:val="00954262"/>
    <w:rsid w:val="00954FEF"/>
    <w:rsid w:val="00956144"/>
    <w:rsid w:val="00956CAD"/>
    <w:rsid w:val="00961505"/>
    <w:rsid w:val="00961DC4"/>
    <w:rsid w:val="00962F91"/>
    <w:rsid w:val="0096386F"/>
    <w:rsid w:val="0096491B"/>
    <w:rsid w:val="00965962"/>
    <w:rsid w:val="00972C70"/>
    <w:rsid w:val="00972CCF"/>
    <w:rsid w:val="00973A67"/>
    <w:rsid w:val="00973D8A"/>
    <w:rsid w:val="00975EB5"/>
    <w:rsid w:val="00981259"/>
    <w:rsid w:val="00982796"/>
    <w:rsid w:val="00983A5A"/>
    <w:rsid w:val="0098593D"/>
    <w:rsid w:val="009863A7"/>
    <w:rsid w:val="00991199"/>
    <w:rsid w:val="00992B8B"/>
    <w:rsid w:val="00994EFF"/>
    <w:rsid w:val="00995696"/>
    <w:rsid w:val="00997931"/>
    <w:rsid w:val="009A14DE"/>
    <w:rsid w:val="009A170C"/>
    <w:rsid w:val="009A252D"/>
    <w:rsid w:val="009A31CC"/>
    <w:rsid w:val="009B249F"/>
    <w:rsid w:val="009B26E5"/>
    <w:rsid w:val="009B2EB3"/>
    <w:rsid w:val="009B3642"/>
    <w:rsid w:val="009B4270"/>
    <w:rsid w:val="009B6CB6"/>
    <w:rsid w:val="009C0164"/>
    <w:rsid w:val="009C0C33"/>
    <w:rsid w:val="009C1674"/>
    <w:rsid w:val="009C611E"/>
    <w:rsid w:val="009C73C2"/>
    <w:rsid w:val="009D0222"/>
    <w:rsid w:val="009D1248"/>
    <w:rsid w:val="009D1783"/>
    <w:rsid w:val="009D3FE6"/>
    <w:rsid w:val="009D6346"/>
    <w:rsid w:val="009D695E"/>
    <w:rsid w:val="009D7C10"/>
    <w:rsid w:val="009D7D53"/>
    <w:rsid w:val="009E0693"/>
    <w:rsid w:val="009E10AA"/>
    <w:rsid w:val="009E2407"/>
    <w:rsid w:val="009F32D3"/>
    <w:rsid w:val="009F7751"/>
    <w:rsid w:val="009F7D43"/>
    <w:rsid w:val="00A00A07"/>
    <w:rsid w:val="00A00B20"/>
    <w:rsid w:val="00A02060"/>
    <w:rsid w:val="00A053A6"/>
    <w:rsid w:val="00A123C7"/>
    <w:rsid w:val="00A1243E"/>
    <w:rsid w:val="00A141E8"/>
    <w:rsid w:val="00A160EC"/>
    <w:rsid w:val="00A163CD"/>
    <w:rsid w:val="00A17A72"/>
    <w:rsid w:val="00A21841"/>
    <w:rsid w:val="00A2194C"/>
    <w:rsid w:val="00A27B7A"/>
    <w:rsid w:val="00A31BA2"/>
    <w:rsid w:val="00A35F3A"/>
    <w:rsid w:val="00A3627F"/>
    <w:rsid w:val="00A40723"/>
    <w:rsid w:val="00A4594B"/>
    <w:rsid w:val="00A46771"/>
    <w:rsid w:val="00A47949"/>
    <w:rsid w:val="00A5271E"/>
    <w:rsid w:val="00A52F08"/>
    <w:rsid w:val="00A532CA"/>
    <w:rsid w:val="00A5353D"/>
    <w:rsid w:val="00A54994"/>
    <w:rsid w:val="00A55135"/>
    <w:rsid w:val="00A55BDE"/>
    <w:rsid w:val="00A55C9D"/>
    <w:rsid w:val="00A62961"/>
    <w:rsid w:val="00A64C63"/>
    <w:rsid w:val="00A657C7"/>
    <w:rsid w:val="00A661E3"/>
    <w:rsid w:val="00A66B01"/>
    <w:rsid w:val="00A703B7"/>
    <w:rsid w:val="00A72502"/>
    <w:rsid w:val="00A73862"/>
    <w:rsid w:val="00A74441"/>
    <w:rsid w:val="00A74679"/>
    <w:rsid w:val="00A7471F"/>
    <w:rsid w:val="00A775C1"/>
    <w:rsid w:val="00A802E4"/>
    <w:rsid w:val="00A8088A"/>
    <w:rsid w:val="00A809B0"/>
    <w:rsid w:val="00A82048"/>
    <w:rsid w:val="00A82856"/>
    <w:rsid w:val="00A85698"/>
    <w:rsid w:val="00A8591B"/>
    <w:rsid w:val="00A87103"/>
    <w:rsid w:val="00A90B2E"/>
    <w:rsid w:val="00A90B57"/>
    <w:rsid w:val="00A91689"/>
    <w:rsid w:val="00A93525"/>
    <w:rsid w:val="00A952EF"/>
    <w:rsid w:val="00A9598A"/>
    <w:rsid w:val="00AA17EC"/>
    <w:rsid w:val="00AA1D01"/>
    <w:rsid w:val="00AA2F0C"/>
    <w:rsid w:val="00AA3A6B"/>
    <w:rsid w:val="00AA4045"/>
    <w:rsid w:val="00AA6CA1"/>
    <w:rsid w:val="00AB1335"/>
    <w:rsid w:val="00AB4919"/>
    <w:rsid w:val="00AB6CF3"/>
    <w:rsid w:val="00AB790F"/>
    <w:rsid w:val="00AC3074"/>
    <w:rsid w:val="00AC33E6"/>
    <w:rsid w:val="00AC48FF"/>
    <w:rsid w:val="00AD14BE"/>
    <w:rsid w:val="00AD254B"/>
    <w:rsid w:val="00AD2655"/>
    <w:rsid w:val="00AE2BB6"/>
    <w:rsid w:val="00AE31D5"/>
    <w:rsid w:val="00AE3F40"/>
    <w:rsid w:val="00AE57F2"/>
    <w:rsid w:val="00AE5BD1"/>
    <w:rsid w:val="00AE702D"/>
    <w:rsid w:val="00AF3B91"/>
    <w:rsid w:val="00AF7184"/>
    <w:rsid w:val="00B00663"/>
    <w:rsid w:val="00B0121E"/>
    <w:rsid w:val="00B013C3"/>
    <w:rsid w:val="00B01549"/>
    <w:rsid w:val="00B038BA"/>
    <w:rsid w:val="00B040D9"/>
    <w:rsid w:val="00B0504D"/>
    <w:rsid w:val="00B067C6"/>
    <w:rsid w:val="00B078CC"/>
    <w:rsid w:val="00B10681"/>
    <w:rsid w:val="00B14180"/>
    <w:rsid w:val="00B154B8"/>
    <w:rsid w:val="00B169C3"/>
    <w:rsid w:val="00B16F20"/>
    <w:rsid w:val="00B25D95"/>
    <w:rsid w:val="00B31438"/>
    <w:rsid w:val="00B32904"/>
    <w:rsid w:val="00B335BE"/>
    <w:rsid w:val="00B3384B"/>
    <w:rsid w:val="00B33859"/>
    <w:rsid w:val="00B34107"/>
    <w:rsid w:val="00B35737"/>
    <w:rsid w:val="00B35FA7"/>
    <w:rsid w:val="00B42953"/>
    <w:rsid w:val="00B42B81"/>
    <w:rsid w:val="00B42CB0"/>
    <w:rsid w:val="00B42F4C"/>
    <w:rsid w:val="00B43793"/>
    <w:rsid w:val="00B54060"/>
    <w:rsid w:val="00B566B2"/>
    <w:rsid w:val="00B60425"/>
    <w:rsid w:val="00B63440"/>
    <w:rsid w:val="00B643F0"/>
    <w:rsid w:val="00B66A14"/>
    <w:rsid w:val="00B677B2"/>
    <w:rsid w:val="00B67E54"/>
    <w:rsid w:val="00B706AD"/>
    <w:rsid w:val="00B72827"/>
    <w:rsid w:val="00B74F6B"/>
    <w:rsid w:val="00B756D4"/>
    <w:rsid w:val="00B87E5A"/>
    <w:rsid w:val="00B90BFD"/>
    <w:rsid w:val="00B93290"/>
    <w:rsid w:val="00BA3F44"/>
    <w:rsid w:val="00BA3FA4"/>
    <w:rsid w:val="00BA6128"/>
    <w:rsid w:val="00BA707B"/>
    <w:rsid w:val="00BB12E3"/>
    <w:rsid w:val="00BB31EC"/>
    <w:rsid w:val="00BB3378"/>
    <w:rsid w:val="00BB602E"/>
    <w:rsid w:val="00BB71BE"/>
    <w:rsid w:val="00BC1A5D"/>
    <w:rsid w:val="00BC2313"/>
    <w:rsid w:val="00BC2EB6"/>
    <w:rsid w:val="00BC2F66"/>
    <w:rsid w:val="00BC4CFF"/>
    <w:rsid w:val="00BC5888"/>
    <w:rsid w:val="00BC6A24"/>
    <w:rsid w:val="00BC767A"/>
    <w:rsid w:val="00BC7F48"/>
    <w:rsid w:val="00BD0CD2"/>
    <w:rsid w:val="00BD2577"/>
    <w:rsid w:val="00BD2C52"/>
    <w:rsid w:val="00BD3709"/>
    <w:rsid w:val="00BD795E"/>
    <w:rsid w:val="00BD7E62"/>
    <w:rsid w:val="00BD7F56"/>
    <w:rsid w:val="00BE05A4"/>
    <w:rsid w:val="00BE061E"/>
    <w:rsid w:val="00BE0D45"/>
    <w:rsid w:val="00BE4379"/>
    <w:rsid w:val="00BF0202"/>
    <w:rsid w:val="00BF476E"/>
    <w:rsid w:val="00BF5588"/>
    <w:rsid w:val="00BF5ADE"/>
    <w:rsid w:val="00BF619A"/>
    <w:rsid w:val="00BF6502"/>
    <w:rsid w:val="00BF7DA1"/>
    <w:rsid w:val="00C005FF"/>
    <w:rsid w:val="00C01215"/>
    <w:rsid w:val="00C012F7"/>
    <w:rsid w:val="00C02F48"/>
    <w:rsid w:val="00C04C4D"/>
    <w:rsid w:val="00C05CAA"/>
    <w:rsid w:val="00C0663B"/>
    <w:rsid w:val="00C145B7"/>
    <w:rsid w:val="00C16489"/>
    <w:rsid w:val="00C300F5"/>
    <w:rsid w:val="00C329F6"/>
    <w:rsid w:val="00C3455E"/>
    <w:rsid w:val="00C358DA"/>
    <w:rsid w:val="00C42982"/>
    <w:rsid w:val="00C45134"/>
    <w:rsid w:val="00C53273"/>
    <w:rsid w:val="00C536BE"/>
    <w:rsid w:val="00C54634"/>
    <w:rsid w:val="00C551AC"/>
    <w:rsid w:val="00C5524B"/>
    <w:rsid w:val="00C5597F"/>
    <w:rsid w:val="00C56009"/>
    <w:rsid w:val="00C60CEC"/>
    <w:rsid w:val="00C6415E"/>
    <w:rsid w:val="00C66149"/>
    <w:rsid w:val="00C66948"/>
    <w:rsid w:val="00C74ABD"/>
    <w:rsid w:val="00C80088"/>
    <w:rsid w:val="00C8154D"/>
    <w:rsid w:val="00C85D47"/>
    <w:rsid w:val="00C86209"/>
    <w:rsid w:val="00C86DD1"/>
    <w:rsid w:val="00C86FBA"/>
    <w:rsid w:val="00C914C7"/>
    <w:rsid w:val="00C91814"/>
    <w:rsid w:val="00C958D1"/>
    <w:rsid w:val="00CA1E67"/>
    <w:rsid w:val="00CA4CB0"/>
    <w:rsid w:val="00CA51FC"/>
    <w:rsid w:val="00CA545D"/>
    <w:rsid w:val="00CA5A51"/>
    <w:rsid w:val="00CA76A6"/>
    <w:rsid w:val="00CB3E14"/>
    <w:rsid w:val="00CB49F7"/>
    <w:rsid w:val="00CB60BF"/>
    <w:rsid w:val="00CB71CA"/>
    <w:rsid w:val="00CC2A32"/>
    <w:rsid w:val="00CC54A2"/>
    <w:rsid w:val="00CD630D"/>
    <w:rsid w:val="00CD6635"/>
    <w:rsid w:val="00CE1079"/>
    <w:rsid w:val="00CE1556"/>
    <w:rsid w:val="00CE3847"/>
    <w:rsid w:val="00CE3916"/>
    <w:rsid w:val="00CE72F6"/>
    <w:rsid w:val="00CE7669"/>
    <w:rsid w:val="00CF32CD"/>
    <w:rsid w:val="00CF3D8B"/>
    <w:rsid w:val="00CF5413"/>
    <w:rsid w:val="00CF56BC"/>
    <w:rsid w:val="00CF6198"/>
    <w:rsid w:val="00CF6AD4"/>
    <w:rsid w:val="00D0141D"/>
    <w:rsid w:val="00D1065D"/>
    <w:rsid w:val="00D14005"/>
    <w:rsid w:val="00D1654C"/>
    <w:rsid w:val="00D1662C"/>
    <w:rsid w:val="00D166C3"/>
    <w:rsid w:val="00D17251"/>
    <w:rsid w:val="00D20813"/>
    <w:rsid w:val="00D21BAB"/>
    <w:rsid w:val="00D24E1C"/>
    <w:rsid w:val="00D27F7F"/>
    <w:rsid w:val="00D27FFB"/>
    <w:rsid w:val="00D34029"/>
    <w:rsid w:val="00D35533"/>
    <w:rsid w:val="00D37222"/>
    <w:rsid w:val="00D441A0"/>
    <w:rsid w:val="00D446E1"/>
    <w:rsid w:val="00D45164"/>
    <w:rsid w:val="00D45F1E"/>
    <w:rsid w:val="00D47ED4"/>
    <w:rsid w:val="00D47FCB"/>
    <w:rsid w:val="00D52EAF"/>
    <w:rsid w:val="00D5463F"/>
    <w:rsid w:val="00D557BB"/>
    <w:rsid w:val="00D602C3"/>
    <w:rsid w:val="00D60A83"/>
    <w:rsid w:val="00D61513"/>
    <w:rsid w:val="00D634B0"/>
    <w:rsid w:val="00D6516D"/>
    <w:rsid w:val="00D7062C"/>
    <w:rsid w:val="00D707E8"/>
    <w:rsid w:val="00D712D0"/>
    <w:rsid w:val="00D725AB"/>
    <w:rsid w:val="00D72BBF"/>
    <w:rsid w:val="00D774AF"/>
    <w:rsid w:val="00D778DB"/>
    <w:rsid w:val="00D805D7"/>
    <w:rsid w:val="00D814A3"/>
    <w:rsid w:val="00D86403"/>
    <w:rsid w:val="00D951FD"/>
    <w:rsid w:val="00D97811"/>
    <w:rsid w:val="00DA3207"/>
    <w:rsid w:val="00DA484E"/>
    <w:rsid w:val="00DB0FFB"/>
    <w:rsid w:val="00DB3FBF"/>
    <w:rsid w:val="00DB490D"/>
    <w:rsid w:val="00DB6413"/>
    <w:rsid w:val="00DB756C"/>
    <w:rsid w:val="00DB75A7"/>
    <w:rsid w:val="00DC01A9"/>
    <w:rsid w:val="00DC46E7"/>
    <w:rsid w:val="00DC476B"/>
    <w:rsid w:val="00DD086B"/>
    <w:rsid w:val="00DD6FFB"/>
    <w:rsid w:val="00DE144A"/>
    <w:rsid w:val="00DE29A0"/>
    <w:rsid w:val="00DE3294"/>
    <w:rsid w:val="00DE32E3"/>
    <w:rsid w:val="00DF1FEC"/>
    <w:rsid w:val="00DF46B8"/>
    <w:rsid w:val="00DF77B3"/>
    <w:rsid w:val="00DF7E45"/>
    <w:rsid w:val="00E0177F"/>
    <w:rsid w:val="00E01EEC"/>
    <w:rsid w:val="00E03B53"/>
    <w:rsid w:val="00E03E7C"/>
    <w:rsid w:val="00E04227"/>
    <w:rsid w:val="00E11EC7"/>
    <w:rsid w:val="00E127CD"/>
    <w:rsid w:val="00E12DD4"/>
    <w:rsid w:val="00E13B12"/>
    <w:rsid w:val="00E15471"/>
    <w:rsid w:val="00E1554A"/>
    <w:rsid w:val="00E164A7"/>
    <w:rsid w:val="00E16D93"/>
    <w:rsid w:val="00E1766A"/>
    <w:rsid w:val="00E210B3"/>
    <w:rsid w:val="00E239F9"/>
    <w:rsid w:val="00E25CCA"/>
    <w:rsid w:val="00E26172"/>
    <w:rsid w:val="00E31BCB"/>
    <w:rsid w:val="00E333FC"/>
    <w:rsid w:val="00E340B4"/>
    <w:rsid w:val="00E34B6D"/>
    <w:rsid w:val="00E3597C"/>
    <w:rsid w:val="00E36585"/>
    <w:rsid w:val="00E368BE"/>
    <w:rsid w:val="00E43EBE"/>
    <w:rsid w:val="00E43ED6"/>
    <w:rsid w:val="00E44787"/>
    <w:rsid w:val="00E4755A"/>
    <w:rsid w:val="00E4782E"/>
    <w:rsid w:val="00E50FF1"/>
    <w:rsid w:val="00E52ED8"/>
    <w:rsid w:val="00E562F1"/>
    <w:rsid w:val="00E57104"/>
    <w:rsid w:val="00E57D5E"/>
    <w:rsid w:val="00E6229B"/>
    <w:rsid w:val="00E66F9F"/>
    <w:rsid w:val="00E6770C"/>
    <w:rsid w:val="00E72C0D"/>
    <w:rsid w:val="00E73788"/>
    <w:rsid w:val="00E73D1A"/>
    <w:rsid w:val="00E74362"/>
    <w:rsid w:val="00E80389"/>
    <w:rsid w:val="00E80430"/>
    <w:rsid w:val="00E82D2E"/>
    <w:rsid w:val="00E8444A"/>
    <w:rsid w:val="00E8541E"/>
    <w:rsid w:val="00E85B41"/>
    <w:rsid w:val="00E90F9E"/>
    <w:rsid w:val="00E92254"/>
    <w:rsid w:val="00E93B55"/>
    <w:rsid w:val="00E94147"/>
    <w:rsid w:val="00E95329"/>
    <w:rsid w:val="00E95B35"/>
    <w:rsid w:val="00E972E9"/>
    <w:rsid w:val="00E973A5"/>
    <w:rsid w:val="00EA0BE4"/>
    <w:rsid w:val="00EA43F7"/>
    <w:rsid w:val="00EA62C9"/>
    <w:rsid w:val="00EA789B"/>
    <w:rsid w:val="00EB3806"/>
    <w:rsid w:val="00EB4666"/>
    <w:rsid w:val="00EB4A1D"/>
    <w:rsid w:val="00EB6107"/>
    <w:rsid w:val="00EB6B6C"/>
    <w:rsid w:val="00EC1382"/>
    <w:rsid w:val="00EC1FBC"/>
    <w:rsid w:val="00EC2B84"/>
    <w:rsid w:val="00EC2BD2"/>
    <w:rsid w:val="00EC381A"/>
    <w:rsid w:val="00EC3C0F"/>
    <w:rsid w:val="00EC4E03"/>
    <w:rsid w:val="00EC52B9"/>
    <w:rsid w:val="00ED18C8"/>
    <w:rsid w:val="00ED18DE"/>
    <w:rsid w:val="00ED3F31"/>
    <w:rsid w:val="00ED6C10"/>
    <w:rsid w:val="00ED7204"/>
    <w:rsid w:val="00EE2461"/>
    <w:rsid w:val="00EE480F"/>
    <w:rsid w:val="00EE483A"/>
    <w:rsid w:val="00EE48A3"/>
    <w:rsid w:val="00EE5AAC"/>
    <w:rsid w:val="00EE5CB1"/>
    <w:rsid w:val="00EE5E93"/>
    <w:rsid w:val="00EE6A93"/>
    <w:rsid w:val="00EF2558"/>
    <w:rsid w:val="00EF570D"/>
    <w:rsid w:val="00F04570"/>
    <w:rsid w:val="00F04F05"/>
    <w:rsid w:val="00F0542C"/>
    <w:rsid w:val="00F07D42"/>
    <w:rsid w:val="00F07F6B"/>
    <w:rsid w:val="00F118FA"/>
    <w:rsid w:val="00F14F81"/>
    <w:rsid w:val="00F20C2A"/>
    <w:rsid w:val="00F210BF"/>
    <w:rsid w:val="00F21530"/>
    <w:rsid w:val="00F24B70"/>
    <w:rsid w:val="00F319A1"/>
    <w:rsid w:val="00F31E4F"/>
    <w:rsid w:val="00F33402"/>
    <w:rsid w:val="00F34726"/>
    <w:rsid w:val="00F35812"/>
    <w:rsid w:val="00F36656"/>
    <w:rsid w:val="00F40F37"/>
    <w:rsid w:val="00F41A50"/>
    <w:rsid w:val="00F41D27"/>
    <w:rsid w:val="00F4273F"/>
    <w:rsid w:val="00F46377"/>
    <w:rsid w:val="00F46726"/>
    <w:rsid w:val="00F47331"/>
    <w:rsid w:val="00F4746B"/>
    <w:rsid w:val="00F51618"/>
    <w:rsid w:val="00F523BC"/>
    <w:rsid w:val="00F5357B"/>
    <w:rsid w:val="00F56D5D"/>
    <w:rsid w:val="00F6292E"/>
    <w:rsid w:val="00F62BAD"/>
    <w:rsid w:val="00F64045"/>
    <w:rsid w:val="00F656C7"/>
    <w:rsid w:val="00F726C7"/>
    <w:rsid w:val="00F73438"/>
    <w:rsid w:val="00F74C3F"/>
    <w:rsid w:val="00F76850"/>
    <w:rsid w:val="00F807B5"/>
    <w:rsid w:val="00F809C9"/>
    <w:rsid w:val="00F80A27"/>
    <w:rsid w:val="00F81A29"/>
    <w:rsid w:val="00F87EE5"/>
    <w:rsid w:val="00F90547"/>
    <w:rsid w:val="00F9402C"/>
    <w:rsid w:val="00F95CC2"/>
    <w:rsid w:val="00F971FB"/>
    <w:rsid w:val="00FA0809"/>
    <w:rsid w:val="00FA75EF"/>
    <w:rsid w:val="00FB1D45"/>
    <w:rsid w:val="00FB2A09"/>
    <w:rsid w:val="00FB3746"/>
    <w:rsid w:val="00FB397E"/>
    <w:rsid w:val="00FB46E0"/>
    <w:rsid w:val="00FB7032"/>
    <w:rsid w:val="00FC02C2"/>
    <w:rsid w:val="00FC1394"/>
    <w:rsid w:val="00FC2724"/>
    <w:rsid w:val="00FC27FA"/>
    <w:rsid w:val="00FC3ABA"/>
    <w:rsid w:val="00FC4711"/>
    <w:rsid w:val="00FD2FA4"/>
    <w:rsid w:val="00FD521E"/>
    <w:rsid w:val="00FD5598"/>
    <w:rsid w:val="00FE071C"/>
    <w:rsid w:val="00FE232E"/>
    <w:rsid w:val="00FE4978"/>
    <w:rsid w:val="00FE51D7"/>
    <w:rsid w:val="00FF04AE"/>
    <w:rsid w:val="00FF6FCA"/>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570025"/>
  <w15:docId w15:val="{B9038E7B-5792-4568-9270-F44E41B5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9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619E"/>
    <w:pPr>
      <w:keepNext/>
      <w:numPr>
        <w:numId w:val="5"/>
      </w:numPr>
      <w:spacing w:before="240" w:after="60"/>
      <w:jc w:val="center"/>
      <w:outlineLvl w:val="0"/>
    </w:pPr>
    <w:rPr>
      <w:b/>
      <w:kern w:val="28"/>
      <w:sz w:val="36"/>
      <w:szCs w:val="20"/>
      <w:lang w:val="x-none" w:eastAsia="x-none"/>
    </w:rPr>
  </w:style>
  <w:style w:type="paragraph" w:styleId="2">
    <w:name w:val="heading 2"/>
    <w:basedOn w:val="a"/>
    <w:next w:val="a"/>
    <w:link w:val="20"/>
    <w:uiPriority w:val="9"/>
    <w:semiHidden/>
    <w:unhideWhenUsed/>
    <w:qFormat/>
    <w:rsid w:val="007E77F8"/>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879D4"/>
    <w:pPr>
      <w:keepNext/>
      <w:keepLines/>
      <w:numPr>
        <w:ilvl w:val="2"/>
        <w:numId w:val="5"/>
      </w:numPr>
      <w:spacing w:before="40"/>
      <w:ind w:left="720" w:hanging="432"/>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2879D4"/>
    <w:pPr>
      <w:keepNext/>
      <w:keepLines/>
      <w:numPr>
        <w:ilvl w:val="3"/>
        <w:numId w:val="5"/>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879D4"/>
    <w:pPr>
      <w:keepNext/>
      <w:keepLines/>
      <w:numPr>
        <w:ilvl w:val="4"/>
        <w:numId w:val="5"/>
      </w:numPr>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1"/>
    <w:qFormat/>
    <w:rsid w:val="00004F6F"/>
    <w:pPr>
      <w:numPr>
        <w:ilvl w:val="5"/>
        <w:numId w:val="5"/>
      </w:numPr>
      <w:spacing w:before="240" w:after="60"/>
      <w:ind w:left="1152" w:hanging="432"/>
      <w:outlineLvl w:val="5"/>
    </w:pPr>
    <w:rPr>
      <w:b/>
      <w:bCs/>
      <w:sz w:val="22"/>
      <w:szCs w:val="22"/>
      <w:lang w:val="en-US" w:eastAsia="en-US"/>
    </w:rPr>
  </w:style>
  <w:style w:type="paragraph" w:styleId="7">
    <w:name w:val="heading 7"/>
    <w:basedOn w:val="a"/>
    <w:next w:val="a"/>
    <w:link w:val="70"/>
    <w:uiPriority w:val="9"/>
    <w:semiHidden/>
    <w:unhideWhenUsed/>
    <w:qFormat/>
    <w:rsid w:val="002879D4"/>
    <w:pPr>
      <w:keepNext/>
      <w:keepLines/>
      <w:numPr>
        <w:ilvl w:val="6"/>
        <w:numId w:val="5"/>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879D4"/>
    <w:pPr>
      <w:keepNext/>
      <w:keepLines/>
      <w:numPr>
        <w:ilvl w:val="7"/>
        <w:numId w:val="5"/>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879D4"/>
    <w:pPr>
      <w:keepNext/>
      <w:keepLines/>
      <w:numPr>
        <w:ilvl w:val="8"/>
        <w:numId w:val="5"/>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uiPriority w:val="9"/>
    <w:semiHidden/>
    <w:rsid w:val="00004F6F"/>
    <w:rPr>
      <w:rFonts w:asciiTheme="majorHAnsi" w:eastAsiaTheme="majorEastAsia" w:hAnsiTheme="majorHAnsi" w:cstheme="majorBidi"/>
      <w:i/>
      <w:iCs/>
      <w:color w:val="243F60" w:themeColor="accent1" w:themeShade="7F"/>
      <w:sz w:val="24"/>
      <w:szCs w:val="24"/>
      <w:lang w:eastAsia="ru-RU"/>
    </w:rPr>
  </w:style>
  <w:style w:type="paragraph" w:styleId="a3">
    <w:name w:val="List Paragraph"/>
    <w:aliases w:val="Абзац списка 2"/>
    <w:basedOn w:val="a"/>
    <w:link w:val="a4"/>
    <w:uiPriority w:val="34"/>
    <w:qFormat/>
    <w:rsid w:val="00004F6F"/>
    <w:pPr>
      <w:spacing w:after="200" w:line="276" w:lineRule="auto"/>
      <w:ind w:left="720"/>
      <w:contextualSpacing/>
    </w:pPr>
    <w:rPr>
      <w:sz w:val="22"/>
      <w:szCs w:val="22"/>
      <w:lang w:eastAsia="en-US"/>
    </w:rPr>
  </w:style>
  <w:style w:type="character" w:customStyle="1" w:styleId="a5">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2 Знак,Знак12 Знак,Знак13 Знак,Знак1 Знак"/>
    <w:basedOn w:val="a0"/>
    <w:link w:val="a6"/>
    <w:uiPriority w:val="99"/>
    <w:semiHidden/>
    <w:locked/>
    <w:rsid w:val="00004F6F"/>
    <w:rPr>
      <w:rFonts w:ascii="Times New Roman" w:eastAsia="Times New Roman" w:hAnsi="Times New Roman" w:cs="Times New Roman"/>
      <w:kern w:val="32"/>
    </w:rPr>
  </w:style>
  <w:style w:type="paragraph" w:styleId="a6">
    <w:name w:val="footnote text"/>
    <w:aliases w:val="Знак11,Знак21,Знак15,Знак7,Текст сноски Знак Знак,Знак7 Знак Знак,Знак7 Знак1,Текст сноски Знак Знак Знак,Знак6 Знак,Знак2,Знак12,Знак13,Знак1"/>
    <w:basedOn w:val="a"/>
    <w:link w:val="a5"/>
    <w:uiPriority w:val="99"/>
    <w:semiHidden/>
    <w:unhideWhenUsed/>
    <w:rsid w:val="00004F6F"/>
    <w:pPr>
      <w:autoSpaceDN w:val="0"/>
    </w:pPr>
    <w:rPr>
      <w:kern w:val="32"/>
      <w:sz w:val="22"/>
      <w:szCs w:val="22"/>
      <w:lang w:eastAsia="en-US"/>
    </w:rPr>
  </w:style>
  <w:style w:type="character" w:customStyle="1" w:styleId="11">
    <w:name w:val="Текст сноски Знак1"/>
    <w:basedOn w:val="a0"/>
    <w:uiPriority w:val="99"/>
    <w:semiHidden/>
    <w:rsid w:val="00004F6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004F6F"/>
    <w:rPr>
      <w:vertAlign w:val="superscript"/>
    </w:rPr>
  </w:style>
  <w:style w:type="paragraph" w:styleId="a8">
    <w:name w:val="header"/>
    <w:basedOn w:val="a"/>
    <w:link w:val="a9"/>
    <w:uiPriority w:val="99"/>
    <w:unhideWhenUsed/>
    <w:rsid w:val="00004F6F"/>
    <w:pPr>
      <w:tabs>
        <w:tab w:val="center" w:pos="4677"/>
        <w:tab w:val="right" w:pos="9355"/>
      </w:tabs>
    </w:pPr>
  </w:style>
  <w:style w:type="character" w:customStyle="1" w:styleId="a9">
    <w:name w:val="Верхний колонтитул Знак"/>
    <w:basedOn w:val="a0"/>
    <w:link w:val="a8"/>
    <w:uiPriority w:val="99"/>
    <w:rsid w:val="00004F6F"/>
    <w:rPr>
      <w:rFonts w:ascii="Times New Roman" w:eastAsia="Times New Roman" w:hAnsi="Times New Roman" w:cs="Times New Roman"/>
      <w:sz w:val="24"/>
      <w:szCs w:val="24"/>
      <w:lang w:eastAsia="ru-RU"/>
    </w:rPr>
  </w:style>
  <w:style w:type="table" w:styleId="aa">
    <w:name w:val="Table Grid"/>
    <w:basedOn w:val="a1"/>
    <w:uiPriority w:val="59"/>
    <w:rsid w:val="0000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аголовок 6 Знак1"/>
    <w:link w:val="6"/>
    <w:locked/>
    <w:rsid w:val="00004F6F"/>
    <w:rPr>
      <w:rFonts w:ascii="Times New Roman" w:eastAsia="Times New Roman" w:hAnsi="Times New Roman" w:cs="Times New Roman"/>
      <w:b/>
      <w:bCs/>
      <w:lang w:val="en-US"/>
    </w:rPr>
  </w:style>
  <w:style w:type="paragraph" w:styleId="ab">
    <w:name w:val="Body Text"/>
    <w:aliases w:val="body text Знак Знак,Знак,Знак Знак,Знак Знак3,Знак1 Знак1,Основной текст Знак Знак,Основной текст Знак Знак Знак Знак Знак,Основной текст Знак Знак Знак Знак1 Знак"/>
    <w:basedOn w:val="a"/>
    <w:link w:val="ac"/>
    <w:unhideWhenUsed/>
    <w:rsid w:val="00004F6F"/>
    <w:pPr>
      <w:spacing w:after="120"/>
      <w:jc w:val="both"/>
    </w:pPr>
    <w:rPr>
      <w:szCs w:val="22"/>
      <w:lang w:eastAsia="en-US"/>
    </w:rPr>
  </w:style>
  <w:style w:type="character" w:customStyle="1" w:styleId="ac">
    <w:name w:val="Основной текст Знак"/>
    <w:aliases w:val="body text Знак Знак Знак,Знак Знак1,Знак Знак Знак,Знак Знак3 Знак,Знак1 Знак1 Знак,Основной текст Знак Знак Знак,Основной текст Знак Знак Знак Знак Знак Знак,Основной текст Знак Знак Знак Знак1 Знак Знак"/>
    <w:basedOn w:val="a0"/>
    <w:link w:val="ab"/>
    <w:rsid w:val="00004F6F"/>
    <w:rPr>
      <w:rFonts w:ascii="Times New Roman" w:eastAsia="Times New Roman" w:hAnsi="Times New Roman" w:cs="Times New Roman"/>
      <w:sz w:val="24"/>
    </w:rPr>
  </w:style>
  <w:style w:type="character" w:customStyle="1" w:styleId="a4">
    <w:name w:val="Абзац списка Знак"/>
    <w:aliases w:val="Абзац списка 2 Знак"/>
    <w:link w:val="a3"/>
    <w:uiPriority w:val="34"/>
    <w:locked/>
    <w:rsid w:val="00004F6F"/>
    <w:rPr>
      <w:rFonts w:ascii="Times New Roman" w:eastAsia="Times New Roman" w:hAnsi="Times New Roman" w:cs="Times New Roman"/>
    </w:rPr>
  </w:style>
  <w:style w:type="character" w:styleId="ad">
    <w:name w:val="Hyperlink"/>
    <w:aliases w:val="%Hyperlink"/>
    <w:basedOn w:val="a0"/>
    <w:uiPriority w:val="99"/>
    <w:unhideWhenUsed/>
    <w:rsid w:val="00B16F20"/>
    <w:rPr>
      <w:strike w:val="0"/>
      <w:dstrike w:val="0"/>
      <w:color w:val="0065DD"/>
      <w:u w:val="none"/>
      <w:effect w:val="none"/>
      <w:shd w:val="clear" w:color="auto" w:fill="auto"/>
    </w:rPr>
  </w:style>
  <w:style w:type="character" w:customStyle="1" w:styleId="cardmaininfopurchaselink2">
    <w:name w:val="cardmaininfo__purchaselink2"/>
    <w:basedOn w:val="a0"/>
    <w:rsid w:val="00B16F20"/>
    <w:rPr>
      <w:color w:val="0065DD"/>
    </w:rPr>
  </w:style>
  <w:style w:type="character" w:customStyle="1" w:styleId="10">
    <w:name w:val="Заголовок 1 Знак"/>
    <w:basedOn w:val="a0"/>
    <w:link w:val="1"/>
    <w:rsid w:val="008A619E"/>
    <w:rPr>
      <w:rFonts w:ascii="Times New Roman" w:eastAsia="Times New Roman" w:hAnsi="Times New Roman" w:cs="Times New Roman"/>
      <w:b/>
      <w:kern w:val="28"/>
      <w:sz w:val="36"/>
      <w:szCs w:val="20"/>
      <w:lang w:val="x-none" w:eastAsia="x-none"/>
    </w:rPr>
  </w:style>
  <w:style w:type="paragraph" w:styleId="a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af"/>
    <w:unhideWhenUsed/>
    <w:qFormat/>
    <w:rsid w:val="00085841"/>
    <w:pPr>
      <w:spacing w:after="120"/>
      <w:ind w:left="283"/>
    </w:pPr>
  </w:style>
  <w:style w:type="character" w:customStyle="1" w:styleId="af">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0"/>
    <w:link w:val="ae"/>
    <w:uiPriority w:val="99"/>
    <w:rsid w:val="00085841"/>
    <w:rPr>
      <w:rFonts w:ascii="Times New Roman" w:eastAsia="Times New Roman" w:hAnsi="Times New Roman" w:cs="Times New Roman"/>
      <w:sz w:val="24"/>
      <w:szCs w:val="24"/>
      <w:lang w:eastAsia="ru-RU"/>
    </w:rPr>
  </w:style>
  <w:style w:type="character" w:customStyle="1" w:styleId="12">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B54060"/>
    <w:rPr>
      <w:sz w:val="24"/>
      <w:szCs w:val="24"/>
    </w:rPr>
  </w:style>
  <w:style w:type="paragraph" w:styleId="af0">
    <w:name w:val="Title"/>
    <w:aliases w:val="Çàãîëîâîê,Caaieiaie,Caaieiaie Знак Знак Знак,Caaieiaie Знак Знак Знак Знак Знак,Çàãîëîâîê1,Caaieiaie1,Caaieiaie Знак Знак Знак1"/>
    <w:basedOn w:val="a"/>
    <w:link w:val="af1"/>
    <w:qFormat/>
    <w:rsid w:val="00B66A14"/>
    <w:pPr>
      <w:widowControl w:val="0"/>
      <w:autoSpaceDE w:val="0"/>
      <w:autoSpaceDN w:val="0"/>
      <w:adjustRightInd w:val="0"/>
      <w:jc w:val="center"/>
    </w:pPr>
    <w:rPr>
      <w:b/>
      <w:bCs/>
      <w:sz w:val="28"/>
      <w:szCs w:val="28"/>
    </w:rPr>
  </w:style>
  <w:style w:type="character" w:customStyle="1" w:styleId="af1">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0"/>
    <w:link w:val="af0"/>
    <w:rsid w:val="00B66A14"/>
    <w:rPr>
      <w:rFonts w:ascii="Times New Roman" w:eastAsia="Times New Roman" w:hAnsi="Times New Roman" w:cs="Times New Roman"/>
      <w:b/>
      <w:bCs/>
      <w:sz w:val="28"/>
      <w:szCs w:val="28"/>
      <w:lang w:eastAsia="ru-RU"/>
    </w:rPr>
  </w:style>
  <w:style w:type="paragraph" w:customStyle="1" w:styleId="ConsPlusCell">
    <w:name w:val="ConsPlusCell"/>
    <w:link w:val="ConsPlusCell0"/>
    <w:qFormat/>
    <w:rsid w:val="005372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Strong"/>
    <w:qFormat/>
    <w:rsid w:val="005372D2"/>
    <w:rPr>
      <w:b/>
      <w:bCs/>
      <w:color w:val="000000"/>
    </w:rPr>
  </w:style>
  <w:style w:type="paragraph" w:customStyle="1" w:styleId="msonormalmailrucssattributepostfix">
    <w:name w:val="msonormal_mailru_css_attribute_postfix"/>
    <w:basedOn w:val="a"/>
    <w:rsid w:val="005372D2"/>
    <w:pPr>
      <w:spacing w:before="100" w:beforeAutospacing="1" w:after="100" w:afterAutospacing="1"/>
    </w:pPr>
    <w:rPr>
      <w:rFonts w:eastAsiaTheme="minorHAnsi"/>
    </w:rPr>
  </w:style>
  <w:style w:type="character" w:customStyle="1" w:styleId="ConsPlusCell0">
    <w:name w:val="ConsPlusCell Знак"/>
    <w:link w:val="ConsPlusCell"/>
    <w:qFormat/>
    <w:locked/>
    <w:rsid w:val="005372D2"/>
    <w:rPr>
      <w:rFonts w:ascii="Arial" w:eastAsia="Times New Roman" w:hAnsi="Arial" w:cs="Arial"/>
      <w:sz w:val="20"/>
      <w:szCs w:val="20"/>
      <w:lang w:eastAsia="ru-RU"/>
    </w:rPr>
  </w:style>
  <w:style w:type="character" w:customStyle="1" w:styleId="ConsPlusNormal">
    <w:name w:val="ConsPlusNormal Знак"/>
    <w:link w:val="ConsPlusNormal0"/>
    <w:locked/>
    <w:rsid w:val="00DC46E7"/>
    <w:rPr>
      <w:rFonts w:ascii="Arial" w:hAnsi="Arial" w:cs="Arial"/>
    </w:rPr>
  </w:style>
  <w:style w:type="paragraph" w:customStyle="1" w:styleId="ConsPlusNormal0">
    <w:name w:val="ConsPlusNormal"/>
    <w:link w:val="ConsPlusNormal"/>
    <w:rsid w:val="00DC46E7"/>
    <w:pPr>
      <w:widowControl w:val="0"/>
      <w:autoSpaceDE w:val="0"/>
      <w:autoSpaceDN w:val="0"/>
      <w:adjustRightInd w:val="0"/>
      <w:spacing w:after="0" w:line="240" w:lineRule="auto"/>
      <w:ind w:firstLine="720"/>
    </w:pPr>
    <w:rPr>
      <w:rFonts w:ascii="Arial" w:hAnsi="Arial" w:cs="Arial"/>
    </w:rPr>
  </w:style>
  <w:style w:type="paragraph" w:styleId="af3">
    <w:name w:val="Normal (Web)"/>
    <w:basedOn w:val="a"/>
    <w:uiPriority w:val="99"/>
    <w:semiHidden/>
    <w:unhideWhenUsed/>
    <w:rsid w:val="00AB790F"/>
    <w:pPr>
      <w:spacing w:before="100" w:beforeAutospacing="1" w:after="100" w:afterAutospacing="1"/>
    </w:pPr>
  </w:style>
  <w:style w:type="character" w:customStyle="1" w:styleId="sfwc">
    <w:name w:val="sfwc"/>
    <w:basedOn w:val="a0"/>
    <w:rsid w:val="00875C14"/>
  </w:style>
  <w:style w:type="character" w:styleId="af4">
    <w:name w:val="annotation reference"/>
    <w:basedOn w:val="a0"/>
    <w:uiPriority w:val="99"/>
    <w:unhideWhenUsed/>
    <w:rsid w:val="005E2DEF"/>
    <w:rPr>
      <w:sz w:val="16"/>
      <w:szCs w:val="16"/>
    </w:rPr>
  </w:style>
  <w:style w:type="paragraph" w:styleId="af5">
    <w:name w:val="annotation text"/>
    <w:basedOn w:val="a"/>
    <w:link w:val="af6"/>
    <w:uiPriority w:val="99"/>
    <w:unhideWhenUsed/>
    <w:rsid w:val="005E2DEF"/>
    <w:rPr>
      <w:sz w:val="20"/>
      <w:szCs w:val="20"/>
    </w:rPr>
  </w:style>
  <w:style w:type="character" w:customStyle="1" w:styleId="af6">
    <w:name w:val="Текст примечания Знак"/>
    <w:basedOn w:val="a0"/>
    <w:link w:val="af5"/>
    <w:uiPriority w:val="99"/>
    <w:rsid w:val="005E2DE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5E2DEF"/>
    <w:rPr>
      <w:b/>
      <w:bCs/>
    </w:rPr>
  </w:style>
  <w:style w:type="character" w:customStyle="1" w:styleId="af8">
    <w:name w:val="Тема примечания Знак"/>
    <w:basedOn w:val="af6"/>
    <w:link w:val="af7"/>
    <w:uiPriority w:val="99"/>
    <w:semiHidden/>
    <w:rsid w:val="005E2DEF"/>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5E2DEF"/>
    <w:rPr>
      <w:rFonts w:ascii="Segoe UI" w:hAnsi="Segoe UI" w:cs="Segoe UI"/>
      <w:sz w:val="18"/>
      <w:szCs w:val="18"/>
    </w:rPr>
  </w:style>
  <w:style w:type="character" w:customStyle="1" w:styleId="afa">
    <w:name w:val="Текст выноски Знак"/>
    <w:basedOn w:val="a0"/>
    <w:link w:val="af9"/>
    <w:uiPriority w:val="99"/>
    <w:semiHidden/>
    <w:rsid w:val="005E2DEF"/>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7E77F8"/>
    <w:rPr>
      <w:rFonts w:asciiTheme="majorHAnsi" w:eastAsiaTheme="majorEastAsia" w:hAnsiTheme="majorHAnsi" w:cstheme="majorBidi"/>
      <w:color w:val="365F91" w:themeColor="accent1" w:themeShade="BF"/>
      <w:sz w:val="26"/>
      <w:szCs w:val="26"/>
      <w:lang w:eastAsia="ru-RU"/>
    </w:rPr>
  </w:style>
  <w:style w:type="paragraph" w:styleId="21">
    <w:name w:val="Body Text 2"/>
    <w:basedOn w:val="a"/>
    <w:link w:val="22"/>
    <w:uiPriority w:val="99"/>
    <w:semiHidden/>
    <w:unhideWhenUsed/>
    <w:rsid w:val="007E77F8"/>
    <w:pPr>
      <w:spacing w:after="120" w:line="480" w:lineRule="auto"/>
    </w:pPr>
  </w:style>
  <w:style w:type="character" w:customStyle="1" w:styleId="22">
    <w:name w:val="Основной текст 2 Знак"/>
    <w:basedOn w:val="a0"/>
    <w:link w:val="21"/>
    <w:uiPriority w:val="99"/>
    <w:semiHidden/>
    <w:rsid w:val="007E77F8"/>
    <w:rPr>
      <w:rFonts w:ascii="Times New Roman" w:eastAsia="Times New Roman" w:hAnsi="Times New Roman" w:cs="Times New Roman"/>
      <w:sz w:val="24"/>
      <w:szCs w:val="24"/>
      <w:lang w:eastAsia="ru-RU"/>
    </w:rPr>
  </w:style>
  <w:style w:type="paragraph" w:styleId="afb">
    <w:name w:val="endnote text"/>
    <w:basedOn w:val="a"/>
    <w:link w:val="afc"/>
    <w:uiPriority w:val="99"/>
    <w:semiHidden/>
    <w:unhideWhenUsed/>
    <w:rsid w:val="000D51AB"/>
    <w:rPr>
      <w:sz w:val="20"/>
      <w:szCs w:val="20"/>
    </w:rPr>
  </w:style>
  <w:style w:type="character" w:customStyle="1" w:styleId="afc">
    <w:name w:val="Текст концевой сноски Знак"/>
    <w:basedOn w:val="a0"/>
    <w:link w:val="afb"/>
    <w:uiPriority w:val="99"/>
    <w:semiHidden/>
    <w:rsid w:val="000D51AB"/>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D51AB"/>
    <w:rPr>
      <w:vertAlign w:val="superscript"/>
    </w:rPr>
  </w:style>
  <w:style w:type="paragraph" w:customStyle="1" w:styleId="TimesNewRoman">
    <w:name w:val="Подраздел + Times New Roman"/>
    <w:aliases w:val="14 пт,По левому краю,Перед:  6 пт,После:  12 ..."/>
    <w:basedOn w:val="a"/>
    <w:qFormat/>
    <w:rsid w:val="000459AB"/>
    <w:pPr>
      <w:suppressAutoHyphens/>
      <w:spacing w:before="120" w:after="240" w:line="360" w:lineRule="auto"/>
    </w:pPr>
    <w:rPr>
      <w:b/>
      <w:bCs/>
      <w:smallCaps/>
      <w:spacing w:val="-2"/>
      <w:sz w:val="28"/>
      <w:szCs w:val="28"/>
    </w:rPr>
  </w:style>
  <w:style w:type="character" w:customStyle="1" w:styleId="apple-style-span">
    <w:name w:val="apple-style-span"/>
    <w:basedOn w:val="a0"/>
    <w:rsid w:val="00A802E4"/>
  </w:style>
  <w:style w:type="paragraph" w:styleId="afe">
    <w:name w:val="Revision"/>
    <w:hidden/>
    <w:uiPriority w:val="99"/>
    <w:semiHidden/>
    <w:rsid w:val="002B2738"/>
    <w:pPr>
      <w:spacing w:after="0" w:line="240" w:lineRule="auto"/>
    </w:pPr>
    <w:rPr>
      <w:rFonts w:ascii="Times New Roman" w:eastAsia="Times New Roman" w:hAnsi="Times New Roman" w:cs="Times New Roman"/>
      <w:sz w:val="24"/>
      <w:szCs w:val="24"/>
      <w:lang w:eastAsia="ru-RU"/>
    </w:rPr>
  </w:style>
  <w:style w:type="paragraph" w:styleId="aff">
    <w:name w:val="footer"/>
    <w:basedOn w:val="a"/>
    <w:link w:val="aff0"/>
    <w:uiPriority w:val="99"/>
    <w:unhideWhenUsed/>
    <w:rsid w:val="00BC6A24"/>
    <w:pPr>
      <w:tabs>
        <w:tab w:val="center" w:pos="4677"/>
        <w:tab w:val="right" w:pos="9355"/>
      </w:tabs>
    </w:pPr>
  </w:style>
  <w:style w:type="character" w:customStyle="1" w:styleId="aff0">
    <w:name w:val="Нижний колонтитул Знак"/>
    <w:basedOn w:val="a0"/>
    <w:link w:val="aff"/>
    <w:uiPriority w:val="99"/>
    <w:rsid w:val="00BC6A2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879D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2879D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2879D4"/>
    <w:rPr>
      <w:rFonts w:asciiTheme="majorHAnsi" w:eastAsiaTheme="majorEastAsia" w:hAnsiTheme="majorHAnsi" w:cstheme="majorBidi"/>
      <w:color w:val="365F91" w:themeColor="accent1" w:themeShade="BF"/>
      <w:sz w:val="24"/>
      <w:szCs w:val="24"/>
      <w:lang w:eastAsia="ru-RU"/>
    </w:rPr>
  </w:style>
  <w:style w:type="character" w:customStyle="1" w:styleId="70">
    <w:name w:val="Заголовок 7 Знак"/>
    <w:basedOn w:val="a0"/>
    <w:link w:val="7"/>
    <w:uiPriority w:val="9"/>
    <w:semiHidden/>
    <w:rsid w:val="002879D4"/>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2879D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2879D4"/>
    <w:rPr>
      <w:rFonts w:asciiTheme="majorHAnsi" w:eastAsiaTheme="majorEastAsia" w:hAnsiTheme="majorHAnsi" w:cstheme="majorBidi"/>
      <w:i/>
      <w:iCs/>
      <w:color w:val="272727" w:themeColor="text1" w:themeTint="D8"/>
      <w:sz w:val="21"/>
      <w:szCs w:val="21"/>
      <w:lang w:eastAsia="ru-RU"/>
    </w:rPr>
  </w:style>
  <w:style w:type="numbering" w:styleId="aff1">
    <w:name w:val="Outline List 3"/>
    <w:basedOn w:val="a2"/>
    <w:uiPriority w:val="99"/>
    <w:semiHidden/>
    <w:unhideWhenUsed/>
    <w:rsid w:val="002879D4"/>
  </w:style>
  <w:style w:type="paragraph" w:customStyle="1" w:styleId="Default">
    <w:name w:val="Default"/>
    <w:rsid w:val="003320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0807">
      <w:bodyDiv w:val="1"/>
      <w:marLeft w:val="0"/>
      <w:marRight w:val="0"/>
      <w:marTop w:val="0"/>
      <w:marBottom w:val="0"/>
      <w:divBdr>
        <w:top w:val="none" w:sz="0" w:space="0" w:color="auto"/>
        <w:left w:val="none" w:sz="0" w:space="0" w:color="auto"/>
        <w:bottom w:val="none" w:sz="0" w:space="0" w:color="auto"/>
        <w:right w:val="none" w:sz="0" w:space="0" w:color="auto"/>
      </w:divBdr>
    </w:div>
    <w:div w:id="210381654">
      <w:bodyDiv w:val="1"/>
      <w:marLeft w:val="0"/>
      <w:marRight w:val="0"/>
      <w:marTop w:val="0"/>
      <w:marBottom w:val="0"/>
      <w:divBdr>
        <w:top w:val="none" w:sz="0" w:space="0" w:color="auto"/>
        <w:left w:val="none" w:sz="0" w:space="0" w:color="auto"/>
        <w:bottom w:val="none" w:sz="0" w:space="0" w:color="auto"/>
        <w:right w:val="none" w:sz="0" w:space="0" w:color="auto"/>
      </w:divBdr>
    </w:div>
    <w:div w:id="773134461">
      <w:bodyDiv w:val="1"/>
      <w:marLeft w:val="0"/>
      <w:marRight w:val="0"/>
      <w:marTop w:val="0"/>
      <w:marBottom w:val="0"/>
      <w:divBdr>
        <w:top w:val="none" w:sz="0" w:space="0" w:color="auto"/>
        <w:left w:val="none" w:sz="0" w:space="0" w:color="auto"/>
        <w:bottom w:val="none" w:sz="0" w:space="0" w:color="auto"/>
        <w:right w:val="none" w:sz="0" w:space="0" w:color="auto"/>
      </w:divBdr>
    </w:div>
    <w:div w:id="1201866341">
      <w:bodyDiv w:val="1"/>
      <w:marLeft w:val="0"/>
      <w:marRight w:val="0"/>
      <w:marTop w:val="0"/>
      <w:marBottom w:val="0"/>
      <w:divBdr>
        <w:top w:val="none" w:sz="0" w:space="0" w:color="auto"/>
        <w:left w:val="none" w:sz="0" w:space="0" w:color="auto"/>
        <w:bottom w:val="none" w:sz="0" w:space="0" w:color="auto"/>
        <w:right w:val="none" w:sz="0" w:space="0" w:color="auto"/>
      </w:divBdr>
    </w:div>
    <w:div w:id="1324628737">
      <w:bodyDiv w:val="1"/>
      <w:marLeft w:val="0"/>
      <w:marRight w:val="0"/>
      <w:marTop w:val="0"/>
      <w:marBottom w:val="0"/>
      <w:divBdr>
        <w:top w:val="none" w:sz="0" w:space="0" w:color="auto"/>
        <w:left w:val="none" w:sz="0" w:space="0" w:color="auto"/>
        <w:bottom w:val="none" w:sz="0" w:space="0" w:color="auto"/>
        <w:right w:val="none" w:sz="0" w:space="0" w:color="auto"/>
      </w:divBdr>
    </w:div>
    <w:div w:id="1392802752">
      <w:bodyDiv w:val="1"/>
      <w:marLeft w:val="0"/>
      <w:marRight w:val="0"/>
      <w:marTop w:val="0"/>
      <w:marBottom w:val="0"/>
      <w:divBdr>
        <w:top w:val="none" w:sz="0" w:space="0" w:color="auto"/>
        <w:left w:val="none" w:sz="0" w:space="0" w:color="auto"/>
        <w:bottom w:val="none" w:sz="0" w:space="0" w:color="auto"/>
        <w:right w:val="none" w:sz="0" w:space="0" w:color="auto"/>
      </w:divBdr>
    </w:div>
    <w:div w:id="1505896903">
      <w:bodyDiv w:val="1"/>
      <w:marLeft w:val="0"/>
      <w:marRight w:val="0"/>
      <w:marTop w:val="0"/>
      <w:marBottom w:val="0"/>
      <w:divBdr>
        <w:top w:val="none" w:sz="0" w:space="0" w:color="auto"/>
        <w:left w:val="none" w:sz="0" w:space="0" w:color="auto"/>
        <w:bottom w:val="none" w:sz="0" w:space="0" w:color="auto"/>
        <w:right w:val="none" w:sz="0" w:space="0" w:color="auto"/>
      </w:divBdr>
    </w:div>
    <w:div w:id="18556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r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B9832BEB43A2FCA09EF98C4FAC9943FCF5B99D0C4DDDEFFF18B72FF6A5C4AA8727245B791951DE249DD557FE03B430D58156993DBA9A74HBI0O" TargetMode="External"/><Relationship Id="rId5" Type="http://schemas.openxmlformats.org/officeDocument/2006/relationships/webSettings" Target="webSettings.xml"/><Relationship Id="rId10" Type="http://schemas.openxmlformats.org/officeDocument/2006/relationships/hyperlink" Target="https://www.etp-ets.ru" TargetMode="External"/><Relationship Id="rId4" Type="http://schemas.openxmlformats.org/officeDocument/2006/relationships/settings" Target="settings.xml"/><Relationship Id="rId9" Type="http://schemas.openxmlformats.org/officeDocument/2006/relationships/hyperlink" Target="mailto:security@ncrc.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62D18-B616-4285-BA21-A4623350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3570</Words>
  <Characters>20355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Животов Александр Владимирович</dc:creator>
  <cp:lastModifiedBy>Животов Александр Владимирович</cp:lastModifiedBy>
  <cp:revision>3</cp:revision>
  <cp:lastPrinted>2024-04-08T09:52:00Z</cp:lastPrinted>
  <dcterms:created xsi:type="dcterms:W3CDTF">2024-11-26T08:55:00Z</dcterms:created>
  <dcterms:modified xsi:type="dcterms:W3CDTF">2024-11-26T12:11:00Z</dcterms:modified>
</cp:coreProperties>
</file>