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444E57">
        <w:rPr>
          <w:b/>
          <w:sz w:val="28"/>
          <w:szCs w:val="28"/>
        </w:rPr>
        <w:t>закупочной документации</w:t>
      </w:r>
      <w:r w:rsidR="003F2642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CC6444">
        <w:rPr>
          <w:b/>
          <w:sz w:val="28"/>
          <w:szCs w:val="28"/>
        </w:rPr>
        <w:t>14</w:t>
      </w:r>
      <w:r w:rsidR="00FF1EC7">
        <w:rPr>
          <w:b/>
          <w:sz w:val="28"/>
          <w:szCs w:val="28"/>
        </w:rPr>
        <w:t>.</w:t>
      </w:r>
      <w:r w:rsidR="00CC6444">
        <w:rPr>
          <w:b/>
          <w:sz w:val="28"/>
          <w:szCs w:val="28"/>
        </w:rPr>
        <w:t>09</w:t>
      </w:r>
      <w:r w:rsidR="00FF1EC7" w:rsidRPr="00FF1EC7">
        <w:rPr>
          <w:b/>
          <w:sz w:val="28"/>
          <w:szCs w:val="28"/>
        </w:rPr>
        <w:t>.201</w:t>
      </w:r>
      <w:r w:rsidR="00444E57">
        <w:rPr>
          <w:b/>
          <w:sz w:val="28"/>
          <w:szCs w:val="28"/>
        </w:rPr>
        <w:t xml:space="preserve">6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Pr="00D50243" w:rsidRDefault="00D32C63" w:rsidP="00D5024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CC6444" w:rsidRPr="00CC6444">
        <w:rPr>
          <w:b/>
          <w:sz w:val="28"/>
          <w:szCs w:val="28"/>
        </w:rPr>
        <w:t>от 29.08.2016 г. № АЭФ-ДМ-106П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7"/>
      </w:tblGrid>
      <w:tr w:rsidR="00900006" w:rsidRPr="00900006" w:rsidTr="00E23392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E23392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90BE2" w:rsidRPr="00913691" w:rsidRDefault="00913691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913691">
              <w:rPr>
                <w:szCs w:val="24"/>
              </w:rPr>
              <w:t>пункты №</w:t>
            </w:r>
            <w:r>
              <w:rPr>
                <w:szCs w:val="24"/>
                <w:lang w:val="en-US"/>
              </w:rPr>
              <w:t> </w:t>
            </w:r>
            <w:r w:rsidR="00D616AF">
              <w:rPr>
                <w:szCs w:val="24"/>
              </w:rPr>
              <w:t>1,2 ТЗ - У</w:t>
            </w:r>
            <w:r w:rsidRPr="00913691">
              <w:rPr>
                <w:szCs w:val="24"/>
              </w:rPr>
              <w:t>ф лак на CONQUEROR провалится и останется жирным пятном, точно ли необходимо его использование?</w:t>
            </w:r>
          </w:p>
        </w:tc>
        <w:tc>
          <w:tcPr>
            <w:tcW w:w="4537" w:type="dxa"/>
            <w:shd w:val="clear" w:color="auto" w:fill="auto"/>
          </w:tcPr>
          <w:p w:rsidR="008D713D" w:rsidRPr="00913691" w:rsidRDefault="00913691" w:rsidP="00E2339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t>Работы выполняются в соответствии с условиями Технического задания</w:t>
            </w:r>
            <w:r w:rsidR="00CC6444">
              <w:t>.</w:t>
            </w:r>
          </w:p>
        </w:tc>
      </w:tr>
      <w:tr w:rsidR="00D50243" w:rsidRPr="00900006" w:rsidTr="00E23392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D50243" w:rsidRDefault="00D50243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50243" w:rsidRPr="00913691" w:rsidRDefault="00913691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913691">
              <w:rPr>
                <w:szCs w:val="24"/>
              </w:rPr>
              <w:t>пункты №</w:t>
            </w:r>
            <w:r>
              <w:rPr>
                <w:szCs w:val="24"/>
                <w:lang w:val="en-US"/>
              </w:rPr>
              <w:t> </w:t>
            </w:r>
            <w:r w:rsidRPr="00913691">
              <w:rPr>
                <w:szCs w:val="24"/>
              </w:rPr>
              <w:t>3,7 ТЗ - Возможно ли предоставление макета?</w:t>
            </w:r>
          </w:p>
        </w:tc>
        <w:tc>
          <w:tcPr>
            <w:tcW w:w="4537" w:type="dxa"/>
            <w:shd w:val="clear" w:color="auto" w:fill="auto"/>
          </w:tcPr>
          <w:p w:rsidR="00B81F43" w:rsidRPr="006B059A" w:rsidRDefault="00913691" w:rsidP="00CC644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6B059A">
              <w:rPr>
                <w:szCs w:val="24"/>
              </w:rPr>
              <w:t xml:space="preserve">Макет разрабатывается непосредственно перед производством </w:t>
            </w:r>
            <w:r w:rsidR="00CC6444">
              <w:rPr>
                <w:szCs w:val="24"/>
              </w:rPr>
              <w:t xml:space="preserve">открытки </w:t>
            </w:r>
            <w:r w:rsidRPr="006B059A">
              <w:rPr>
                <w:szCs w:val="24"/>
              </w:rPr>
              <w:t xml:space="preserve">по наличию актуальных материалов в соответствии с Техническим заданием. </w:t>
            </w:r>
            <w:r w:rsidR="006B059A" w:rsidRPr="006B059A">
              <w:rPr>
                <w:szCs w:val="24"/>
              </w:rPr>
              <w:t xml:space="preserve">В </w:t>
            </w:r>
            <w:r w:rsidRPr="006B059A">
              <w:rPr>
                <w:szCs w:val="24"/>
              </w:rPr>
              <w:t>Техническо</w:t>
            </w:r>
            <w:r w:rsidR="006B059A" w:rsidRPr="006B059A">
              <w:rPr>
                <w:szCs w:val="24"/>
              </w:rPr>
              <w:t>м</w:t>
            </w:r>
            <w:r w:rsidRPr="006B059A">
              <w:rPr>
                <w:szCs w:val="24"/>
              </w:rPr>
              <w:t xml:space="preserve"> задани</w:t>
            </w:r>
            <w:r w:rsidR="006B059A" w:rsidRPr="006B059A">
              <w:rPr>
                <w:szCs w:val="24"/>
              </w:rPr>
              <w:t>и</w:t>
            </w:r>
            <w:r w:rsidRPr="006B059A">
              <w:rPr>
                <w:szCs w:val="24"/>
              </w:rPr>
              <w:t xml:space="preserve"> </w:t>
            </w:r>
            <w:r w:rsidR="006B059A" w:rsidRPr="006B059A">
              <w:rPr>
                <w:szCs w:val="24"/>
              </w:rPr>
              <w:t>указаны максимальные условия</w:t>
            </w:r>
            <w:r w:rsidRPr="006B059A">
              <w:rPr>
                <w:szCs w:val="24"/>
              </w:rPr>
              <w:t xml:space="preserve"> для определени</w:t>
            </w:r>
            <w:r w:rsidR="006B059A" w:rsidRPr="006B059A">
              <w:rPr>
                <w:szCs w:val="24"/>
              </w:rPr>
              <w:t>я</w:t>
            </w:r>
            <w:r w:rsidRPr="006B059A">
              <w:rPr>
                <w:szCs w:val="24"/>
              </w:rPr>
              <w:t xml:space="preserve"> стоимости</w:t>
            </w:r>
            <w:r w:rsidR="006B059A" w:rsidRPr="006B059A">
              <w:rPr>
                <w:szCs w:val="24"/>
              </w:rPr>
              <w:t xml:space="preserve"> товара</w:t>
            </w:r>
            <w:r w:rsidR="00CC6444">
              <w:rPr>
                <w:szCs w:val="24"/>
              </w:rPr>
              <w:t>.</w:t>
            </w:r>
            <w:r w:rsidR="00262298">
              <w:rPr>
                <w:szCs w:val="24"/>
              </w:rPr>
              <w:t xml:space="preserve"> </w:t>
            </w:r>
            <w:r w:rsidR="00CC6444">
              <w:rPr>
                <w:szCs w:val="24"/>
              </w:rPr>
              <w:t>Р</w:t>
            </w:r>
            <w:r w:rsidR="00262298">
              <w:rPr>
                <w:szCs w:val="24"/>
              </w:rPr>
              <w:t>азличие и</w:t>
            </w:r>
            <w:r w:rsidRPr="006B059A">
              <w:rPr>
                <w:szCs w:val="24"/>
              </w:rPr>
              <w:t>зображени</w:t>
            </w:r>
            <w:r w:rsidR="00262298">
              <w:rPr>
                <w:szCs w:val="24"/>
              </w:rPr>
              <w:t>я</w:t>
            </w:r>
            <w:r w:rsidRPr="006B059A">
              <w:rPr>
                <w:szCs w:val="24"/>
              </w:rPr>
              <w:t xml:space="preserve"> </w:t>
            </w:r>
            <w:r w:rsidR="006B059A">
              <w:rPr>
                <w:szCs w:val="24"/>
              </w:rPr>
              <w:t xml:space="preserve">открытки на </w:t>
            </w:r>
            <w:r w:rsidR="00262298">
              <w:rPr>
                <w:szCs w:val="24"/>
              </w:rPr>
              <w:t xml:space="preserve">ее </w:t>
            </w:r>
            <w:r w:rsidR="006B059A">
              <w:rPr>
                <w:szCs w:val="24"/>
              </w:rPr>
              <w:t>стоимость не влияе</w:t>
            </w:r>
            <w:r w:rsidRPr="006B059A">
              <w:rPr>
                <w:szCs w:val="24"/>
              </w:rPr>
              <w:t>т.</w:t>
            </w:r>
          </w:p>
        </w:tc>
      </w:tr>
      <w:tr w:rsidR="00D50243" w:rsidRPr="00900006" w:rsidTr="00E23392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D50243" w:rsidRDefault="00D50243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D50243" w:rsidRPr="00913691" w:rsidRDefault="00913691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913691">
              <w:rPr>
                <w:szCs w:val="24"/>
              </w:rPr>
              <w:t>пункт №</w:t>
            </w:r>
            <w:r>
              <w:rPr>
                <w:szCs w:val="24"/>
                <w:lang w:val="en-US"/>
              </w:rPr>
              <w:t> </w:t>
            </w:r>
            <w:r w:rsidRPr="00913691">
              <w:rPr>
                <w:szCs w:val="24"/>
              </w:rPr>
              <w:t>14 ТЗ - Сколько цветов нанесения на пакет (</w:t>
            </w:r>
            <w:proofErr w:type="spellStart"/>
            <w:r w:rsidRPr="00913691">
              <w:rPr>
                <w:szCs w:val="24"/>
              </w:rPr>
              <w:t>шелкография</w:t>
            </w:r>
            <w:proofErr w:type="spellEnd"/>
            <w:r w:rsidRPr="00913691">
              <w:rPr>
                <w:szCs w:val="24"/>
              </w:rPr>
              <w:t>)?</w:t>
            </w:r>
          </w:p>
        </w:tc>
        <w:tc>
          <w:tcPr>
            <w:tcW w:w="4537" w:type="dxa"/>
            <w:shd w:val="clear" w:color="auto" w:fill="auto"/>
          </w:tcPr>
          <w:p w:rsidR="00C11AD3" w:rsidRPr="00A1445B" w:rsidRDefault="00EA1FAD" w:rsidP="00CC2DC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Cs w:val="24"/>
              </w:rPr>
              <w:t>От 1 до 4</w:t>
            </w:r>
            <w:r w:rsidR="00CC2DC3">
              <w:rPr>
                <w:szCs w:val="24"/>
              </w:rPr>
              <w:t xml:space="preserve"> цветов.</w:t>
            </w:r>
          </w:p>
        </w:tc>
      </w:tr>
      <w:tr w:rsidR="000E106A" w:rsidRPr="00900006" w:rsidTr="00E23392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0E106A" w:rsidRDefault="000E106A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E106A" w:rsidRPr="00913691" w:rsidRDefault="00913691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913691">
              <w:rPr>
                <w:szCs w:val="24"/>
              </w:rPr>
              <w:t>пункт №</w:t>
            </w:r>
            <w:r>
              <w:rPr>
                <w:szCs w:val="24"/>
                <w:lang w:val="en-US"/>
              </w:rPr>
              <w:t> </w:t>
            </w:r>
            <w:r w:rsidRPr="00913691">
              <w:rPr>
                <w:szCs w:val="24"/>
              </w:rPr>
              <w:t>16 ТЗ - Без картинки нет возможности посчитать стоимость изготовления штампа. Можете предоставить макет?</w:t>
            </w:r>
          </w:p>
        </w:tc>
        <w:tc>
          <w:tcPr>
            <w:tcW w:w="4537" w:type="dxa"/>
            <w:shd w:val="clear" w:color="auto" w:fill="auto"/>
          </w:tcPr>
          <w:p w:rsidR="000E106A" w:rsidRPr="00A1445B" w:rsidRDefault="00CC2DC3" w:rsidP="00CC2DC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t xml:space="preserve">Представлен предварительный макет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D6CAF3" wp14:editId="1234D087">
                  <wp:extent cx="1812538" cy="453225"/>
                  <wp:effectExtent l="0" t="0" r="0" b="4445"/>
                  <wp:docPr id="1" name="Рисунок 1" descr="C:\Users\Lagutin\AppData\Local\Microsoft\Windows\Temporary Internet Files\Content.Outlook\ZSKNOJMF\Архы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gutin\AppData\Local\Microsoft\Windows\Temporary Internet Files\Content.Outlook\ZSKNOJMF\Архы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048" cy="45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06A" w:rsidRPr="00900006" w:rsidTr="00E23392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0E106A" w:rsidRDefault="000E106A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E106A" w:rsidRPr="00913691" w:rsidRDefault="00913691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913691">
              <w:rPr>
                <w:szCs w:val="24"/>
              </w:rPr>
              <w:t>пункт №</w:t>
            </w:r>
            <w:r>
              <w:rPr>
                <w:szCs w:val="24"/>
                <w:lang w:val="en-US"/>
              </w:rPr>
              <w:t> </w:t>
            </w:r>
            <w:r w:rsidRPr="00913691">
              <w:rPr>
                <w:szCs w:val="24"/>
              </w:rPr>
              <w:t xml:space="preserve">19 ТЗ - Принципиален ли голубой цвет флэш карты? по сколько флэшек должно быть каждого цвета? они должны быть одинаковые? </w:t>
            </w:r>
            <w:proofErr w:type="gramStart"/>
            <w:r w:rsidRPr="00913691">
              <w:rPr>
                <w:szCs w:val="24"/>
              </w:rPr>
              <w:t>Возможно</w:t>
            </w:r>
            <w:proofErr w:type="gramEnd"/>
            <w:r w:rsidRPr="00913691">
              <w:rPr>
                <w:szCs w:val="24"/>
              </w:rPr>
              <w:t xml:space="preserve"> ли предложить вариант с металлическими деталями?</w:t>
            </w:r>
          </w:p>
        </w:tc>
        <w:tc>
          <w:tcPr>
            <w:tcW w:w="4537" w:type="dxa"/>
            <w:shd w:val="clear" w:color="auto" w:fill="auto"/>
          </w:tcPr>
          <w:p w:rsidR="000E106A" w:rsidRPr="00A1445B" w:rsidRDefault="00D5631E" w:rsidP="00CC644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50735">
              <w:rPr>
                <w:szCs w:val="24"/>
              </w:rPr>
              <w:t xml:space="preserve">Голубой цвет </w:t>
            </w:r>
            <w:r>
              <w:rPr>
                <w:szCs w:val="24"/>
              </w:rPr>
              <w:t>обязательно</w:t>
            </w:r>
            <w:r w:rsidRPr="00D50735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D50735">
              <w:rPr>
                <w:szCs w:val="24"/>
              </w:rPr>
              <w:t xml:space="preserve">это фирменный цвет одного из </w:t>
            </w:r>
            <w:r>
              <w:rPr>
                <w:szCs w:val="24"/>
              </w:rPr>
              <w:t>ВТРК)</w:t>
            </w:r>
            <w:r w:rsidRPr="00D50735">
              <w:rPr>
                <w:szCs w:val="24"/>
              </w:rPr>
              <w:t xml:space="preserve">. </w:t>
            </w:r>
            <w:proofErr w:type="spellStart"/>
            <w:r w:rsidRPr="00D50735">
              <w:rPr>
                <w:szCs w:val="24"/>
              </w:rPr>
              <w:t>Флеш</w:t>
            </w:r>
            <w:proofErr w:type="spellEnd"/>
            <w:r w:rsidRPr="00D50735">
              <w:rPr>
                <w:szCs w:val="24"/>
              </w:rPr>
              <w:t xml:space="preserve"> карты должны быть </w:t>
            </w:r>
            <w:r w:rsidR="00CC2DC3" w:rsidRPr="00D50735">
              <w:rPr>
                <w:szCs w:val="24"/>
              </w:rPr>
              <w:t>трех ц</w:t>
            </w:r>
            <w:r w:rsidR="00CC2DC3">
              <w:rPr>
                <w:szCs w:val="24"/>
              </w:rPr>
              <w:t xml:space="preserve">ветов, </w:t>
            </w:r>
            <w:r w:rsidR="00CC2DC3" w:rsidRPr="00D50735">
              <w:rPr>
                <w:szCs w:val="24"/>
              </w:rPr>
              <w:t>по 300</w:t>
            </w:r>
            <w:r w:rsidR="00CC2DC3">
              <w:rPr>
                <w:szCs w:val="24"/>
              </w:rPr>
              <w:t xml:space="preserve"> шт. каждого цвета, </w:t>
            </w:r>
            <w:r w:rsidR="00A65688" w:rsidRPr="00D50735">
              <w:rPr>
                <w:szCs w:val="24"/>
              </w:rPr>
              <w:t xml:space="preserve">одинаковые </w:t>
            </w:r>
            <w:r w:rsidR="00262298">
              <w:rPr>
                <w:szCs w:val="24"/>
              </w:rPr>
              <w:t>по форме</w:t>
            </w:r>
            <w:r w:rsidR="00CC6444">
              <w:rPr>
                <w:szCs w:val="24"/>
              </w:rPr>
              <w:t>.</w:t>
            </w:r>
            <w:r w:rsidR="00262298">
              <w:rPr>
                <w:szCs w:val="24"/>
              </w:rPr>
              <w:t xml:space="preserve"> Детали </w:t>
            </w:r>
            <w:proofErr w:type="spellStart"/>
            <w:r w:rsidRPr="00D5631E">
              <w:rPr>
                <w:szCs w:val="24"/>
              </w:rPr>
              <w:t>флеш</w:t>
            </w:r>
            <w:proofErr w:type="spellEnd"/>
            <w:r w:rsidRPr="00D5631E">
              <w:rPr>
                <w:szCs w:val="24"/>
              </w:rPr>
              <w:t xml:space="preserve"> карты </w:t>
            </w:r>
            <w:r w:rsidR="00262298">
              <w:rPr>
                <w:szCs w:val="24"/>
              </w:rPr>
              <w:t xml:space="preserve">определяются </w:t>
            </w:r>
            <w:r w:rsidRPr="00D5631E">
              <w:rPr>
                <w:szCs w:val="24"/>
              </w:rPr>
              <w:t>по итогам предоставления сигнального образца.</w:t>
            </w:r>
          </w:p>
        </w:tc>
      </w:tr>
      <w:tr w:rsidR="000E106A" w:rsidRPr="00900006" w:rsidTr="00E23392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0E106A" w:rsidRDefault="000E106A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E106A" w:rsidRPr="00CC2DC3" w:rsidRDefault="00913691" w:rsidP="009625BF">
            <w:pPr>
              <w:spacing w:after="0" w:line="240" w:lineRule="auto"/>
              <w:jc w:val="both"/>
              <w:rPr>
                <w:szCs w:val="24"/>
              </w:rPr>
            </w:pPr>
            <w:r w:rsidRPr="00913691">
              <w:rPr>
                <w:szCs w:val="24"/>
              </w:rPr>
              <w:t>пункт №</w:t>
            </w:r>
            <w:r w:rsidRPr="00CC2DC3">
              <w:rPr>
                <w:szCs w:val="24"/>
              </w:rPr>
              <w:t> </w:t>
            </w:r>
            <w:r w:rsidRPr="00913691">
              <w:rPr>
                <w:szCs w:val="24"/>
              </w:rPr>
              <w:t xml:space="preserve">20 ТЗ - </w:t>
            </w:r>
            <w:proofErr w:type="gramStart"/>
            <w:r w:rsidRPr="00913691">
              <w:rPr>
                <w:szCs w:val="24"/>
              </w:rPr>
              <w:t>Имеется ввиду</w:t>
            </w:r>
            <w:proofErr w:type="gramEnd"/>
            <w:r w:rsidRPr="00913691">
              <w:rPr>
                <w:szCs w:val="24"/>
              </w:rPr>
              <w:t xml:space="preserve"> папка типа адресной? </w:t>
            </w:r>
            <w:proofErr w:type="spellStart"/>
            <w:r w:rsidRPr="00913691">
              <w:rPr>
                <w:szCs w:val="24"/>
              </w:rPr>
              <w:t>выклейка</w:t>
            </w:r>
            <w:proofErr w:type="spellEnd"/>
            <w:r w:rsidRPr="00913691">
              <w:rPr>
                <w:szCs w:val="24"/>
              </w:rPr>
              <w:t xml:space="preserve"> какая? цвет папки?</w:t>
            </w:r>
          </w:p>
        </w:tc>
        <w:tc>
          <w:tcPr>
            <w:tcW w:w="4537" w:type="dxa"/>
            <w:shd w:val="clear" w:color="auto" w:fill="auto"/>
          </w:tcPr>
          <w:p w:rsidR="000E106A" w:rsidRPr="00CC2DC3" w:rsidRDefault="00CC2DC3" w:rsidP="00C11AD3">
            <w:pPr>
              <w:spacing w:after="0" w:line="240" w:lineRule="auto"/>
              <w:jc w:val="both"/>
              <w:rPr>
                <w:szCs w:val="24"/>
              </w:rPr>
            </w:pPr>
            <w:r w:rsidRPr="00CC2DC3">
              <w:rPr>
                <w:szCs w:val="24"/>
              </w:rPr>
              <w:t xml:space="preserve">Имеется </w:t>
            </w:r>
            <w:proofErr w:type="gramStart"/>
            <w:r w:rsidRPr="00CC2DC3">
              <w:rPr>
                <w:szCs w:val="24"/>
              </w:rPr>
              <w:t>ввиду</w:t>
            </w:r>
            <w:proofErr w:type="gramEnd"/>
            <w:r w:rsidRPr="00CC2DC3">
              <w:rPr>
                <w:szCs w:val="24"/>
              </w:rPr>
              <w:t xml:space="preserve"> </w:t>
            </w:r>
            <w:proofErr w:type="gramStart"/>
            <w:r w:rsidRPr="00CC2DC3">
              <w:rPr>
                <w:szCs w:val="24"/>
              </w:rPr>
              <w:t>папка</w:t>
            </w:r>
            <w:proofErr w:type="gramEnd"/>
            <w:r w:rsidRPr="00CC2DC3">
              <w:rPr>
                <w:szCs w:val="24"/>
              </w:rPr>
              <w:t xml:space="preserve"> для подписания документов</w:t>
            </w:r>
            <w:r w:rsidR="00CC6444">
              <w:rPr>
                <w:szCs w:val="24"/>
              </w:rPr>
              <w:t>.</w:t>
            </w:r>
          </w:p>
        </w:tc>
      </w:tr>
      <w:tr w:rsidR="000E106A" w:rsidRPr="00900006" w:rsidTr="00E23392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0E106A" w:rsidRDefault="000E106A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E106A" w:rsidRPr="00913691" w:rsidRDefault="00913691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913691">
              <w:rPr>
                <w:szCs w:val="24"/>
              </w:rPr>
              <w:t>пункт №</w:t>
            </w:r>
            <w:r>
              <w:rPr>
                <w:szCs w:val="24"/>
                <w:lang w:val="en-US"/>
              </w:rPr>
              <w:t> </w:t>
            </w:r>
            <w:r w:rsidRPr="00913691">
              <w:rPr>
                <w:szCs w:val="24"/>
              </w:rPr>
              <w:t>22 - Цвет ручки?</w:t>
            </w:r>
          </w:p>
        </w:tc>
        <w:tc>
          <w:tcPr>
            <w:tcW w:w="4537" w:type="dxa"/>
            <w:shd w:val="clear" w:color="auto" w:fill="auto"/>
          </w:tcPr>
          <w:p w:rsidR="000E106A" w:rsidRPr="00A1445B" w:rsidRDefault="00CC2DC3" w:rsidP="00C11AD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C2DC3">
              <w:rPr>
                <w:szCs w:val="24"/>
              </w:rPr>
              <w:t>Цвет ручки определяется по итогам предоставления сигнального образца</w:t>
            </w:r>
            <w:r w:rsidR="00CC6444">
              <w:rPr>
                <w:szCs w:val="24"/>
              </w:rPr>
              <w:t>.</w:t>
            </w:r>
          </w:p>
        </w:tc>
      </w:tr>
    </w:tbl>
    <w:p w:rsidR="000E106A" w:rsidRDefault="000E106A" w:rsidP="00CC6444">
      <w:pPr>
        <w:spacing w:after="0" w:line="240" w:lineRule="auto"/>
        <w:rPr>
          <w:sz w:val="28"/>
          <w:szCs w:val="28"/>
        </w:rPr>
      </w:pPr>
    </w:p>
    <w:p w:rsidR="00D616AF" w:rsidRPr="00CE2E7B" w:rsidRDefault="00D616AF" w:rsidP="00C02235">
      <w:pPr>
        <w:spacing w:before="240" w:after="0" w:line="240" w:lineRule="auto"/>
        <w:rPr>
          <w:color w:val="FF0000"/>
          <w:sz w:val="28"/>
          <w:szCs w:val="28"/>
          <w:lang w:val="en-US"/>
        </w:rPr>
      </w:pPr>
      <w:bookmarkStart w:id="0" w:name="_GoBack"/>
      <w:bookmarkEnd w:id="0"/>
    </w:p>
    <w:sectPr w:rsidR="00D616AF" w:rsidRPr="00CE2E7B" w:rsidSect="00AC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106A"/>
    <w:rsid w:val="000E7EF0"/>
    <w:rsid w:val="00100BBA"/>
    <w:rsid w:val="001056D7"/>
    <w:rsid w:val="00135056"/>
    <w:rsid w:val="001469C6"/>
    <w:rsid w:val="00155BEB"/>
    <w:rsid w:val="00160790"/>
    <w:rsid w:val="00173A3C"/>
    <w:rsid w:val="0019396C"/>
    <w:rsid w:val="001B689D"/>
    <w:rsid w:val="002176AE"/>
    <w:rsid w:val="00262298"/>
    <w:rsid w:val="00263918"/>
    <w:rsid w:val="00280A92"/>
    <w:rsid w:val="00287C9F"/>
    <w:rsid w:val="00295061"/>
    <w:rsid w:val="00297BBD"/>
    <w:rsid w:val="002B1050"/>
    <w:rsid w:val="002B5819"/>
    <w:rsid w:val="00352054"/>
    <w:rsid w:val="00353BA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4E57"/>
    <w:rsid w:val="00453C1E"/>
    <w:rsid w:val="004752B8"/>
    <w:rsid w:val="005102A3"/>
    <w:rsid w:val="00525A6E"/>
    <w:rsid w:val="005324FE"/>
    <w:rsid w:val="00534A9D"/>
    <w:rsid w:val="00590BE2"/>
    <w:rsid w:val="005B6C5F"/>
    <w:rsid w:val="005C02AD"/>
    <w:rsid w:val="005E5B96"/>
    <w:rsid w:val="00607DC6"/>
    <w:rsid w:val="00617175"/>
    <w:rsid w:val="006A385E"/>
    <w:rsid w:val="006B059A"/>
    <w:rsid w:val="006B279F"/>
    <w:rsid w:val="006C3A52"/>
    <w:rsid w:val="006E1625"/>
    <w:rsid w:val="007574D9"/>
    <w:rsid w:val="00782F54"/>
    <w:rsid w:val="007D19BC"/>
    <w:rsid w:val="007E027E"/>
    <w:rsid w:val="0082724A"/>
    <w:rsid w:val="00850565"/>
    <w:rsid w:val="00856CA4"/>
    <w:rsid w:val="008B19C1"/>
    <w:rsid w:val="008D713D"/>
    <w:rsid w:val="008E7754"/>
    <w:rsid w:val="00900006"/>
    <w:rsid w:val="009062CF"/>
    <w:rsid w:val="009102C6"/>
    <w:rsid w:val="00913691"/>
    <w:rsid w:val="009625BF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65688"/>
    <w:rsid w:val="00AA5475"/>
    <w:rsid w:val="00AB698C"/>
    <w:rsid w:val="00AC7B8A"/>
    <w:rsid w:val="00AE6BCA"/>
    <w:rsid w:val="00AF2DBC"/>
    <w:rsid w:val="00B47BB1"/>
    <w:rsid w:val="00B81F43"/>
    <w:rsid w:val="00B97E24"/>
    <w:rsid w:val="00BC7911"/>
    <w:rsid w:val="00C02235"/>
    <w:rsid w:val="00C11AD3"/>
    <w:rsid w:val="00C133E4"/>
    <w:rsid w:val="00C1719B"/>
    <w:rsid w:val="00C26C48"/>
    <w:rsid w:val="00C430CC"/>
    <w:rsid w:val="00C475E0"/>
    <w:rsid w:val="00C96B21"/>
    <w:rsid w:val="00C97C96"/>
    <w:rsid w:val="00CC2DC3"/>
    <w:rsid w:val="00CC6444"/>
    <w:rsid w:val="00CE2E7B"/>
    <w:rsid w:val="00D05A94"/>
    <w:rsid w:val="00D17DB4"/>
    <w:rsid w:val="00D23003"/>
    <w:rsid w:val="00D32C63"/>
    <w:rsid w:val="00D3681D"/>
    <w:rsid w:val="00D50243"/>
    <w:rsid w:val="00D50735"/>
    <w:rsid w:val="00D51667"/>
    <w:rsid w:val="00D5631E"/>
    <w:rsid w:val="00D616AF"/>
    <w:rsid w:val="00DA2D21"/>
    <w:rsid w:val="00DC792A"/>
    <w:rsid w:val="00DE0830"/>
    <w:rsid w:val="00DE408D"/>
    <w:rsid w:val="00DE7445"/>
    <w:rsid w:val="00E13057"/>
    <w:rsid w:val="00E155AD"/>
    <w:rsid w:val="00E21B77"/>
    <w:rsid w:val="00E23392"/>
    <w:rsid w:val="00E459F9"/>
    <w:rsid w:val="00E56FBD"/>
    <w:rsid w:val="00E958B4"/>
    <w:rsid w:val="00EA1FAD"/>
    <w:rsid w:val="00EA71FA"/>
    <w:rsid w:val="00EC61EF"/>
    <w:rsid w:val="00ED3EAF"/>
    <w:rsid w:val="00EF7829"/>
    <w:rsid w:val="00F51C78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56</cp:revision>
  <cp:lastPrinted>2016-08-26T09:12:00Z</cp:lastPrinted>
  <dcterms:created xsi:type="dcterms:W3CDTF">2014-06-02T13:30:00Z</dcterms:created>
  <dcterms:modified xsi:type="dcterms:W3CDTF">2016-09-14T07:25:00Z</dcterms:modified>
</cp:coreProperties>
</file>